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9AEE" w14:textId="77777777" w:rsidR="00E56F57" w:rsidRPr="003A01D1" w:rsidRDefault="00E56F57" w:rsidP="00E56F57">
      <w:pPr>
        <w:pStyle w:val="papertitle"/>
        <w:spacing w:before="160" w:after="320"/>
      </w:pPr>
      <w:r w:rsidRPr="003A01D1">
        <w:t>Paper Title</w:t>
      </w:r>
      <w:r w:rsidR="004874CD" w:rsidRPr="003A01D1">
        <w:t xml:space="preserve"> (TIJER SAMPLE PAPER</w:t>
      </w:r>
      <w:r w:rsidRPr="003A01D1">
        <w:t xml:space="preserve"> (24pt, Times New Roman, lower case, line spacing: Before: 8pt, after: 16pt)</w:t>
      </w:r>
    </w:p>
    <w:p w14:paraId="14A17E9F" w14:textId="77777777" w:rsidR="00E56F57" w:rsidRPr="003A01D1" w:rsidRDefault="00E56F57" w:rsidP="00E56F57">
      <w:pPr>
        <w:pStyle w:val="Author"/>
        <w:spacing w:before="160" w:after="80"/>
        <w:rPr>
          <w:rFonts w:eastAsia="Times New Roman"/>
        </w:rPr>
      </w:pPr>
      <w:r w:rsidRPr="003A01D1">
        <w:t>1</w:t>
      </w:r>
      <w:r w:rsidRPr="003A01D1">
        <w:rPr>
          <w:vertAlign w:val="superscript"/>
        </w:rPr>
        <w:t>st</w:t>
      </w:r>
      <w:r w:rsidRPr="003A01D1">
        <w:t xml:space="preserve"> Author,</w:t>
      </w:r>
      <w:r w:rsidR="003A01D1">
        <w:t xml:space="preserve"> </w:t>
      </w:r>
      <w:r w:rsidRPr="003A01D1">
        <w:t>2</w:t>
      </w:r>
      <w:r w:rsidRPr="003A01D1">
        <w:rPr>
          <w:vertAlign w:val="superscript"/>
        </w:rPr>
        <w:t>nd</w:t>
      </w:r>
      <w:r w:rsidRPr="003A01D1">
        <w:t xml:space="preserve"> Author,</w:t>
      </w:r>
      <w:r w:rsidRPr="003A01D1">
        <w:rPr>
          <w:vertAlign w:val="superscript"/>
        </w:rPr>
        <w:t>3</w:t>
      </w:r>
      <w:r w:rsidR="003A01D1">
        <w:t xml:space="preserve"> </w:t>
      </w:r>
      <w:r w:rsidRPr="003A01D1">
        <w:t>3</w:t>
      </w:r>
      <w:r w:rsidRPr="003A01D1">
        <w:rPr>
          <w:vertAlign w:val="superscript"/>
        </w:rPr>
        <w:t>rd</w:t>
      </w:r>
      <w:r w:rsidRPr="003A01D1">
        <w:t xml:space="preserve"> Author</w:t>
      </w:r>
    </w:p>
    <w:p w14:paraId="12834B71" w14:textId="77777777" w:rsidR="00E56F57" w:rsidRPr="003A01D1" w:rsidRDefault="00E56F57" w:rsidP="00E56F57">
      <w:pPr>
        <w:pStyle w:val="Affiliation"/>
        <w:rPr>
          <w:rFonts w:eastAsia="Times New Roman"/>
        </w:rPr>
      </w:pPr>
      <w:r w:rsidRPr="003A01D1">
        <w:rPr>
          <w:rFonts w:eastAsia="Times New Roman"/>
          <w:vertAlign w:val="superscript"/>
        </w:rPr>
        <w:t>1</w:t>
      </w:r>
      <w:r w:rsidRPr="003A01D1">
        <w:rPr>
          <w:rFonts w:eastAsia="Times New Roman"/>
        </w:rPr>
        <w:t>Designation of 1</w:t>
      </w:r>
      <w:r w:rsidRPr="003A01D1">
        <w:rPr>
          <w:rFonts w:eastAsia="Times New Roman"/>
          <w:vertAlign w:val="superscript"/>
        </w:rPr>
        <w:t>st</w:t>
      </w:r>
      <w:r w:rsidRPr="003A01D1">
        <w:rPr>
          <w:rFonts w:eastAsia="Times New Roman"/>
        </w:rPr>
        <w:t xml:space="preserve"> Author,</w:t>
      </w:r>
      <w:r w:rsidRPr="003A01D1">
        <w:rPr>
          <w:rFonts w:eastAsia="Times New Roman"/>
          <w:vertAlign w:val="superscript"/>
        </w:rPr>
        <w:t>2</w:t>
      </w:r>
      <w:r w:rsidRPr="003A01D1">
        <w:rPr>
          <w:rFonts w:eastAsia="Times New Roman"/>
        </w:rPr>
        <w:t>Designation of 2</w:t>
      </w:r>
      <w:r w:rsidRPr="003A01D1">
        <w:rPr>
          <w:rFonts w:eastAsia="Times New Roman"/>
          <w:vertAlign w:val="superscript"/>
        </w:rPr>
        <w:t>nd</w:t>
      </w:r>
      <w:r w:rsidRPr="003A01D1">
        <w:rPr>
          <w:rFonts w:eastAsia="Times New Roman"/>
        </w:rPr>
        <w:t xml:space="preserve"> Author,</w:t>
      </w:r>
      <w:r w:rsidRPr="003A01D1">
        <w:rPr>
          <w:rFonts w:eastAsia="Times New Roman"/>
          <w:vertAlign w:val="superscript"/>
        </w:rPr>
        <w:t>3</w:t>
      </w:r>
      <w:r w:rsidRPr="003A01D1">
        <w:rPr>
          <w:rFonts w:eastAsia="Times New Roman"/>
        </w:rPr>
        <w:t>Designation of 3</w:t>
      </w:r>
      <w:r w:rsidRPr="003A01D1">
        <w:rPr>
          <w:rFonts w:eastAsia="Times New Roman"/>
          <w:vertAlign w:val="superscript"/>
        </w:rPr>
        <w:t>rd</w:t>
      </w:r>
      <w:r w:rsidRPr="003A01D1">
        <w:rPr>
          <w:rFonts w:eastAsia="Times New Roman"/>
        </w:rPr>
        <w:t xml:space="preserve"> Author</w:t>
      </w:r>
    </w:p>
    <w:p w14:paraId="51F1F1EF" w14:textId="77777777" w:rsidR="00E56F57" w:rsidRPr="003A01D1" w:rsidRDefault="00E56F57" w:rsidP="00E56F57">
      <w:pPr>
        <w:pStyle w:val="Affiliation"/>
        <w:rPr>
          <w:rFonts w:eastAsia="Times New Roman"/>
        </w:rPr>
      </w:pPr>
      <w:r w:rsidRPr="003A01D1">
        <w:rPr>
          <w:rFonts w:eastAsia="Times New Roman"/>
          <w:vertAlign w:val="superscript"/>
        </w:rPr>
        <w:t>1</w:t>
      </w:r>
      <w:r w:rsidRPr="003A01D1">
        <w:rPr>
          <w:rFonts w:eastAsia="Times New Roman"/>
        </w:rPr>
        <w:t>Name of Department of 1</w:t>
      </w:r>
      <w:r w:rsidRPr="003A01D1">
        <w:rPr>
          <w:rFonts w:eastAsia="Times New Roman"/>
          <w:vertAlign w:val="superscript"/>
        </w:rPr>
        <w:t>st</w:t>
      </w:r>
      <w:r w:rsidRPr="003A01D1">
        <w:rPr>
          <w:rFonts w:eastAsia="Times New Roman"/>
        </w:rPr>
        <w:t xml:space="preserve"> Author,</w:t>
      </w:r>
    </w:p>
    <w:p w14:paraId="49DB4D64" w14:textId="77777777" w:rsidR="00E56F57" w:rsidRPr="003A01D1" w:rsidRDefault="00E56F57" w:rsidP="00E56F57">
      <w:pPr>
        <w:pStyle w:val="Affiliation"/>
      </w:pPr>
      <w:r w:rsidRPr="003A01D1">
        <w:rPr>
          <w:rFonts w:eastAsia="Times New Roman"/>
          <w:vertAlign w:val="superscript"/>
        </w:rPr>
        <w:t>1</w:t>
      </w:r>
      <w:r w:rsidRPr="003A01D1">
        <w:rPr>
          <w:rFonts w:eastAsia="Times New Roman"/>
        </w:rPr>
        <w:t>N</w:t>
      </w:r>
      <w:r w:rsidRPr="003A01D1">
        <w:t>ameoforganization of 1</w:t>
      </w:r>
      <w:r w:rsidRPr="003A01D1">
        <w:rPr>
          <w:vertAlign w:val="superscript"/>
        </w:rPr>
        <w:t>st</w:t>
      </w:r>
      <w:r w:rsidRPr="003A01D1">
        <w:t xml:space="preserve"> Author, </w:t>
      </w:r>
      <w:proofErr w:type="spellStart"/>
      <w:proofErr w:type="gramStart"/>
      <w:r w:rsidRPr="003A01D1">
        <w:t>City,Country</w:t>
      </w:r>
      <w:proofErr w:type="spellEnd"/>
      <w:proofErr w:type="gramEnd"/>
    </w:p>
    <w:p w14:paraId="7D34E0EC" w14:textId="77777777" w:rsidR="00E56F57" w:rsidRPr="003A01D1" w:rsidRDefault="00000000" w:rsidP="00E56F57">
      <w:pPr>
        <w:pStyle w:val="Affiliation"/>
      </w:pPr>
      <w:hyperlink r:id="rId8" w:history="1">
        <w:r w:rsidR="00E56F57" w:rsidRPr="003A01D1">
          <w:rPr>
            <w:rStyle w:val="Hyperlink"/>
            <w:vertAlign w:val="superscript"/>
          </w:rPr>
          <w:t>1</w:t>
        </w:r>
        <w:r w:rsidR="00E56F57" w:rsidRPr="003A01D1">
          <w:rPr>
            <w:rStyle w:val="Hyperlink"/>
          </w:rPr>
          <w:t>Author1@xyz.com</w:t>
        </w:r>
      </w:hyperlink>
      <w:r w:rsidR="00E56F57" w:rsidRPr="003A01D1">
        <w:t xml:space="preserve">, </w:t>
      </w:r>
      <w:r w:rsidR="00E56F57" w:rsidRPr="003A01D1">
        <w:rPr>
          <w:vertAlign w:val="superscript"/>
        </w:rPr>
        <w:t>2</w:t>
      </w:r>
      <w:hyperlink r:id="rId9" w:history="1">
        <w:r w:rsidR="00E56F57" w:rsidRPr="003A01D1">
          <w:rPr>
            <w:rStyle w:val="Hyperlink"/>
          </w:rPr>
          <w:t>Author2@xyz.com</w:t>
        </w:r>
      </w:hyperlink>
      <w:r w:rsidR="00E56F57" w:rsidRPr="003A01D1">
        <w:t xml:space="preserve">, </w:t>
      </w:r>
      <w:r w:rsidR="00E56F57" w:rsidRPr="003A01D1">
        <w:rPr>
          <w:vertAlign w:val="superscript"/>
        </w:rPr>
        <w:t>3</w:t>
      </w:r>
      <w:hyperlink r:id="rId10" w:history="1">
        <w:r w:rsidR="00E56F57" w:rsidRPr="003A01D1">
          <w:rPr>
            <w:rStyle w:val="Hyperlink"/>
          </w:rPr>
          <w:t>Author3@xyz.com</w:t>
        </w:r>
      </w:hyperlink>
    </w:p>
    <w:p w14:paraId="70A5B7A4" w14:textId="77777777" w:rsidR="003B2B9C" w:rsidRPr="003A01D1" w:rsidRDefault="003B2B9C" w:rsidP="00E56F57">
      <w:pPr>
        <w:pStyle w:val="Affiliation"/>
      </w:pPr>
      <w:r w:rsidRPr="003A01D1">
        <w:t>___________________________________________________________________________________________________________</w:t>
      </w:r>
    </w:p>
    <w:p w14:paraId="2082FCCD" w14:textId="77777777" w:rsidR="003B2B9C" w:rsidRPr="003A01D1" w:rsidRDefault="003B2B9C" w:rsidP="003B2B9C">
      <w:pPr>
        <w:suppressAutoHyphens w:val="0"/>
        <w:autoSpaceDE w:val="0"/>
        <w:autoSpaceDN w:val="0"/>
        <w:adjustRightInd w:val="0"/>
        <w:jc w:val="left"/>
        <w:rPr>
          <w:rFonts w:eastAsia="Times New Roman"/>
          <w:lang w:eastAsia="en-US"/>
        </w:rPr>
      </w:pPr>
      <w:r w:rsidRPr="003A01D1">
        <w:rPr>
          <w:b/>
          <w:iCs/>
        </w:rPr>
        <w:t>Abstract</w:t>
      </w:r>
      <w:r w:rsidRPr="003A01D1">
        <w:rPr>
          <w:rFonts w:eastAsia="Times New Roman"/>
        </w:rPr>
        <w:t xml:space="preserve"> - </w:t>
      </w:r>
      <w:r w:rsidRPr="003A01D1">
        <w:rPr>
          <w:rFonts w:eastAsia="Times New Roman"/>
          <w:lang w:eastAsia="en-US"/>
        </w:rPr>
        <w:t>Cognitive radio is widely expected to be the next Big Bang in wireless communications. Spectrum sensing, that is, detecting the presence of the primary users in a licensed spectrum, is a fundamental problem for cognitive radio. In this paper spectrum sensing techniques are reviewed.</w:t>
      </w:r>
    </w:p>
    <w:p w14:paraId="5C28FF71" w14:textId="77777777" w:rsidR="003B2B9C" w:rsidRPr="003A01D1" w:rsidRDefault="003B2B9C" w:rsidP="003B2B9C">
      <w:pPr>
        <w:suppressAutoHyphens w:val="0"/>
        <w:autoSpaceDE w:val="0"/>
        <w:autoSpaceDN w:val="0"/>
        <w:adjustRightInd w:val="0"/>
        <w:jc w:val="left"/>
        <w:rPr>
          <w:rFonts w:eastAsia="Times New Roman"/>
          <w:lang w:eastAsia="en-US"/>
        </w:rPr>
      </w:pPr>
    </w:p>
    <w:p w14:paraId="2BDC6A05" w14:textId="77777777" w:rsidR="003B2B9C" w:rsidRPr="003A01D1" w:rsidRDefault="003B2B9C" w:rsidP="003B2B9C">
      <w:pPr>
        <w:suppressAutoHyphens w:val="0"/>
        <w:autoSpaceDE w:val="0"/>
        <w:autoSpaceDN w:val="0"/>
        <w:adjustRightInd w:val="0"/>
        <w:jc w:val="left"/>
        <w:rPr>
          <w:rFonts w:eastAsia="Times New Roman"/>
          <w:lang w:eastAsia="en-US"/>
        </w:rPr>
      </w:pPr>
      <w:r w:rsidRPr="003A01D1">
        <w:rPr>
          <w:b/>
        </w:rPr>
        <w:t>Index</w:t>
      </w:r>
      <w:r w:rsidRPr="003A01D1">
        <w:rPr>
          <w:rFonts w:eastAsia="Times New Roman"/>
          <w:b/>
        </w:rPr>
        <w:t xml:space="preserve"> </w:t>
      </w:r>
      <w:r w:rsidRPr="003A01D1">
        <w:rPr>
          <w:b/>
        </w:rPr>
        <w:t>Terms</w:t>
      </w:r>
      <w:r w:rsidRPr="003A01D1">
        <w:rPr>
          <w:rFonts w:eastAsia="Times New Roman"/>
        </w:rPr>
        <w:t xml:space="preserve"> - C</w:t>
      </w:r>
      <w:r w:rsidRPr="003A01D1">
        <w:t>omponent</w:t>
      </w:r>
      <w:r w:rsidRPr="003A01D1">
        <w:rPr>
          <w:rFonts w:eastAsia="Times New Roman"/>
          <w:lang w:eastAsia="en-US"/>
        </w:rPr>
        <w:t xml:space="preserve"> Cognitive Radio (CR), Dynamic Spectrum Access (DSA), Primary User (PU), Secondary User (SU), Software Defined Radio (SDR)</w:t>
      </w:r>
    </w:p>
    <w:p w14:paraId="41DBFEBC" w14:textId="77777777" w:rsidR="003B2B9C" w:rsidRPr="003A01D1" w:rsidRDefault="003B2B9C" w:rsidP="003B2B9C">
      <w:pPr>
        <w:suppressAutoHyphens w:val="0"/>
        <w:autoSpaceDE w:val="0"/>
        <w:autoSpaceDN w:val="0"/>
        <w:adjustRightInd w:val="0"/>
        <w:jc w:val="left"/>
        <w:rPr>
          <w:rFonts w:eastAsia="Times New Roman"/>
          <w:lang w:eastAsia="en-US"/>
        </w:rPr>
      </w:pPr>
      <w:r w:rsidRPr="003A01D1">
        <w:rPr>
          <w:rFonts w:eastAsia="Times New Roman"/>
          <w:lang w:eastAsia="en-US"/>
        </w:rPr>
        <w:t>___________________________________________________________________________________________________________</w:t>
      </w:r>
    </w:p>
    <w:p w14:paraId="2FC83FA0" w14:textId="77777777" w:rsidR="003B2B9C" w:rsidRPr="003A01D1" w:rsidRDefault="003B2B9C" w:rsidP="003B2B9C">
      <w:pPr>
        <w:suppressAutoHyphens w:val="0"/>
        <w:autoSpaceDE w:val="0"/>
        <w:autoSpaceDN w:val="0"/>
        <w:adjustRightInd w:val="0"/>
        <w:jc w:val="left"/>
        <w:rPr>
          <w:rFonts w:eastAsia="Times New Roman"/>
          <w:lang w:eastAsia="en-US"/>
        </w:rPr>
      </w:pPr>
    </w:p>
    <w:p w14:paraId="303DA1FC" w14:textId="77777777" w:rsidR="004874CD" w:rsidRPr="003A01D1" w:rsidRDefault="004874CD" w:rsidP="004874CD">
      <w:pPr>
        <w:pStyle w:val="Heading1"/>
        <w:numPr>
          <w:ilvl w:val="0"/>
          <w:numId w:val="1"/>
        </w:numPr>
        <w:jc w:val="left"/>
        <w:rPr>
          <w:b/>
        </w:rPr>
      </w:pPr>
      <w:r w:rsidRPr="003A01D1">
        <w:rPr>
          <w:b/>
        </w:rPr>
        <w:t>Introduction (Heading 1)</w:t>
      </w:r>
    </w:p>
    <w:p w14:paraId="477C179D" w14:textId="77777777" w:rsidR="004874CD" w:rsidRPr="003A01D1" w:rsidRDefault="004874CD" w:rsidP="004874CD">
      <w:pPr>
        <w:widowControl w:val="0"/>
        <w:autoSpaceDE w:val="0"/>
        <w:autoSpaceDN w:val="0"/>
        <w:adjustRightInd w:val="0"/>
        <w:jc w:val="both"/>
      </w:pPr>
      <w:r w:rsidRPr="003A01D1">
        <w:t xml:space="preserve">Polyvinyl chloride, more commonly known as PVC, is a building block of various products, such as electronic items, constructional materials, stationeries, chemical </w:t>
      </w:r>
      <w:proofErr w:type="spellStart"/>
      <w:r w:rsidRPr="003A01D1">
        <w:t>equipments</w:t>
      </w:r>
      <w:proofErr w:type="spellEnd"/>
      <w:r w:rsidRPr="003A01D1">
        <w:t>, wires, cables etc. It is one of the major thermoplastics used today and produced in a huge amount worldwide [1, 2]. be improved [1, 2]. Commercially, compounding PVC contains sufficient modifying components to the raw polymer to produce a homogeneous mixture suitable for processing and requiring performance at the lowest possible price. The proper compounding and processing PVC resin using suitable additives produces a complex material whose behavior and properties are quite different from the PVC resin by itself [10]. The selection of particular additive is dependent on the end use of the PVC product like PVC-resin is not plasticized for the use in making rigid products such as water pipe, plumbing fittings, and phonograph records.</w:t>
      </w:r>
    </w:p>
    <w:p w14:paraId="7EA2BE6B" w14:textId="77777777" w:rsidR="004874CD" w:rsidRPr="003A01D1" w:rsidRDefault="004874CD" w:rsidP="004874CD">
      <w:pPr>
        <w:widowControl w:val="0"/>
        <w:autoSpaceDE w:val="0"/>
        <w:autoSpaceDN w:val="0"/>
        <w:adjustRightInd w:val="0"/>
        <w:spacing w:line="360" w:lineRule="auto"/>
        <w:rPr>
          <w:bCs/>
        </w:rPr>
      </w:pPr>
      <w:r w:rsidRPr="003A01D1">
        <w:rPr>
          <w:bCs/>
          <w:noProof/>
          <w:lang w:val="en-IN" w:eastAsia="en-IN"/>
        </w:rPr>
        <w:drawing>
          <wp:inline distT="0" distB="0" distL="0" distR="0" wp14:anchorId="421B2D07" wp14:editId="279B37E4">
            <wp:extent cx="2276475" cy="2047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76475" cy="2047875"/>
                    </a:xfrm>
                    <a:prstGeom prst="rect">
                      <a:avLst/>
                    </a:prstGeom>
                    <a:noFill/>
                    <a:ln w="9525">
                      <a:noFill/>
                      <a:miter lim="800000"/>
                      <a:headEnd/>
                      <a:tailEnd/>
                    </a:ln>
                  </pic:spPr>
                </pic:pic>
              </a:graphicData>
            </a:graphic>
          </wp:inline>
        </w:drawing>
      </w:r>
    </w:p>
    <w:p w14:paraId="44700DA6" w14:textId="77777777" w:rsidR="004874CD" w:rsidRPr="003A01D1" w:rsidRDefault="004874CD" w:rsidP="004874CD">
      <w:pPr>
        <w:spacing w:line="360" w:lineRule="auto"/>
        <w:rPr>
          <w:b/>
        </w:rPr>
      </w:pPr>
      <w:r w:rsidRPr="003A01D1">
        <w:rPr>
          <w:b/>
        </w:rPr>
        <w:t xml:space="preserve">Fig.1 Screw prepared by lathe machine by using of </w:t>
      </w:r>
      <w:proofErr w:type="spellStart"/>
      <w:r w:rsidRPr="003A01D1">
        <w:rPr>
          <w:b/>
        </w:rPr>
        <w:t>mould</w:t>
      </w:r>
      <w:proofErr w:type="spellEnd"/>
    </w:p>
    <w:p w14:paraId="19C88009" w14:textId="77777777" w:rsidR="004874CD" w:rsidRPr="003A01D1" w:rsidRDefault="004874CD" w:rsidP="004874CD">
      <w:pPr>
        <w:spacing w:line="360" w:lineRule="auto"/>
        <w:rPr>
          <w:b/>
        </w:rPr>
      </w:pPr>
      <w:r w:rsidRPr="003A01D1">
        <w:rPr>
          <w:b/>
          <w:noProof/>
          <w:lang w:val="en-IN" w:eastAsia="en-IN"/>
        </w:rPr>
        <w:drawing>
          <wp:inline distT="0" distB="0" distL="0" distR="0" wp14:anchorId="08BBF136" wp14:editId="2D214DC1">
            <wp:extent cx="2152650" cy="2057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52650" cy="2057400"/>
                    </a:xfrm>
                    <a:prstGeom prst="rect">
                      <a:avLst/>
                    </a:prstGeom>
                    <a:noFill/>
                    <a:ln w="9525">
                      <a:noFill/>
                      <a:miter lim="800000"/>
                      <a:headEnd/>
                      <a:tailEnd/>
                    </a:ln>
                  </pic:spPr>
                </pic:pic>
              </a:graphicData>
            </a:graphic>
          </wp:inline>
        </w:drawing>
      </w:r>
    </w:p>
    <w:p w14:paraId="3BE48DDF" w14:textId="77777777" w:rsidR="004874CD" w:rsidRPr="003A01D1" w:rsidRDefault="004874CD" w:rsidP="004874CD">
      <w:pPr>
        <w:widowControl w:val="0"/>
        <w:autoSpaceDE w:val="0"/>
        <w:autoSpaceDN w:val="0"/>
        <w:adjustRightInd w:val="0"/>
        <w:jc w:val="both"/>
        <w:rPr>
          <w:b/>
          <w:sz w:val="24"/>
          <w:szCs w:val="24"/>
        </w:rPr>
      </w:pPr>
    </w:p>
    <w:p w14:paraId="4A236B1E" w14:textId="77777777" w:rsidR="004874CD" w:rsidRPr="003A01D1" w:rsidRDefault="004874CD" w:rsidP="004874CD">
      <w:pPr>
        <w:pStyle w:val="Heading1"/>
        <w:numPr>
          <w:ilvl w:val="0"/>
          <w:numId w:val="1"/>
        </w:numPr>
        <w:jc w:val="left"/>
        <w:rPr>
          <w:b/>
        </w:rPr>
      </w:pPr>
      <w:r w:rsidRPr="003A01D1">
        <w:rPr>
          <w:b/>
          <w:sz w:val="24"/>
          <w:szCs w:val="24"/>
        </w:rPr>
        <w:lastRenderedPageBreak/>
        <w:t>Literature survey</w:t>
      </w:r>
    </w:p>
    <w:p w14:paraId="4BD14633" w14:textId="77777777" w:rsidR="004874CD" w:rsidRPr="003A01D1" w:rsidRDefault="004874CD" w:rsidP="004874CD">
      <w:pPr>
        <w:widowControl w:val="0"/>
        <w:autoSpaceDE w:val="0"/>
        <w:autoSpaceDN w:val="0"/>
        <w:adjustRightInd w:val="0"/>
        <w:jc w:val="both"/>
        <w:rPr>
          <w:bCs/>
        </w:rPr>
      </w:pPr>
      <w:r w:rsidRPr="003A01D1">
        <w:rPr>
          <w:b/>
          <w:bCs/>
        </w:rPr>
        <w:t>Vikash Agarwal, Jyoti Vimal. et al [11</w:t>
      </w:r>
      <w:r w:rsidRPr="003A01D1">
        <w:rPr>
          <w:bCs/>
        </w:rPr>
        <w:t xml:space="preserve">] have been found out optimization of extrusion blow molding process parameters by grey relational analysis and Taguchi method. This research work based on extrusion blow molding process for making plastic container of </w:t>
      </w:r>
      <w:proofErr w:type="gramStart"/>
      <w:r w:rsidRPr="003A01D1">
        <w:rPr>
          <w:bCs/>
        </w:rPr>
        <w:t>high density</w:t>
      </w:r>
      <w:proofErr w:type="gramEnd"/>
      <w:r w:rsidRPr="003A01D1">
        <w:rPr>
          <w:bCs/>
        </w:rPr>
        <w:t xml:space="preserve"> polyethylene grade B6401 (HDPE) and experimental runs based on an L</w:t>
      </w:r>
      <w:r w:rsidRPr="003A01D1">
        <w:rPr>
          <w:bCs/>
          <w:vertAlign w:val="subscript"/>
        </w:rPr>
        <w:t>9</w:t>
      </w:r>
      <w:r w:rsidRPr="003A01D1">
        <w:rPr>
          <w:bCs/>
        </w:rPr>
        <w:t xml:space="preserve"> orthogonal array of Taguchi method. The Taguchi method was performed on plastic material and the process parameters were blowing temperature, blowing time and exhaust/cooling time. </w:t>
      </w:r>
    </w:p>
    <w:p w14:paraId="367EE65F" w14:textId="77777777" w:rsidR="004874CD" w:rsidRPr="003A01D1" w:rsidRDefault="004874CD" w:rsidP="004874CD">
      <w:pPr>
        <w:pStyle w:val="ListParagraph"/>
        <w:suppressAutoHyphens w:val="0"/>
        <w:spacing w:after="200" w:line="360" w:lineRule="auto"/>
        <w:ind w:left="0"/>
        <w:jc w:val="left"/>
        <w:rPr>
          <w:b/>
        </w:rPr>
      </w:pPr>
      <w:r w:rsidRPr="003A01D1">
        <w:rPr>
          <w:b/>
        </w:rPr>
        <w:t>Crane Girder Design [4]</w:t>
      </w:r>
    </w:p>
    <w:p w14:paraId="3D58AE2B" w14:textId="77777777" w:rsidR="004874CD" w:rsidRPr="003A01D1" w:rsidRDefault="004874CD" w:rsidP="004874CD">
      <w:pPr>
        <w:autoSpaceDE w:val="0"/>
        <w:autoSpaceDN w:val="0"/>
        <w:adjustRightInd w:val="0"/>
        <w:spacing w:line="360" w:lineRule="auto"/>
        <w:jc w:val="left"/>
        <w:rPr>
          <w:b/>
        </w:rPr>
      </w:pPr>
      <w:r w:rsidRPr="003A01D1">
        <w:rPr>
          <w:b/>
        </w:rPr>
        <w:t>Find cross section of gantry girder</w:t>
      </w:r>
    </w:p>
    <w:p w14:paraId="0E1E716E" w14:textId="77777777" w:rsidR="004874CD" w:rsidRPr="003A01D1" w:rsidRDefault="004874CD" w:rsidP="004874CD">
      <w:pPr>
        <w:pStyle w:val="ListParagraph"/>
        <w:suppressAutoHyphens w:val="0"/>
        <w:spacing w:after="200" w:line="360" w:lineRule="auto"/>
        <w:ind w:left="0"/>
        <w:jc w:val="left"/>
        <w:rPr>
          <w:vertAlign w:val="superscript"/>
        </w:rPr>
      </w:pPr>
      <w:r w:rsidRPr="003A01D1">
        <w:t xml:space="preserve">Z = </w:t>
      </w:r>
      <m:oMath>
        <m:f>
          <m:fPr>
            <m:ctrlPr>
              <w:rPr>
                <w:rFonts w:ascii="Cambria Math" w:hAnsi="Cambria Math"/>
                <w:i/>
              </w:rPr>
            </m:ctrlPr>
          </m:fPr>
          <m:num>
            <m:r>
              <w:rPr>
                <w:rFonts w:ascii="Cambria Math" w:hAnsi="Cambria Math"/>
              </w:rPr>
              <m:t>M</m:t>
            </m:r>
          </m:num>
          <m:den>
            <m:r>
              <w:rPr>
                <w:rFonts w:ascii="Cambria Math" w:hAnsi="Cambria Math"/>
              </w:rPr>
              <m:t>σ</m:t>
            </m:r>
          </m:den>
        </m:f>
      </m:oMath>
      <w:r w:rsidRPr="003A01D1">
        <w:tab/>
        <w:t xml:space="preserve">= </w:t>
      </w:r>
      <m:oMath>
        <m:f>
          <m:fPr>
            <m:ctrlPr>
              <w:rPr>
                <w:rFonts w:ascii="Cambria Math" w:hAnsi="Cambria Math"/>
                <w:i/>
              </w:rPr>
            </m:ctrlPr>
          </m:fPr>
          <m:num>
            <m:r>
              <w:rPr>
                <w:rFonts w:ascii="Cambria Math"/>
              </w:rPr>
              <m:t>1806</m:t>
            </m:r>
            <m:r>
              <w:rPr>
                <w:rFonts w:ascii="Cambria Math" w:hAnsi="Cambria Math"/>
              </w:rPr>
              <m:t>×</m:t>
            </m:r>
            <m:sSup>
              <m:sSupPr>
                <m:ctrlPr>
                  <w:rPr>
                    <w:rFonts w:ascii="Cambria Math" w:hAnsi="Cambria Math"/>
                    <w:i/>
                  </w:rPr>
                </m:ctrlPr>
              </m:sSupPr>
              <m:e>
                <m:r>
                  <w:rPr>
                    <w:rFonts w:ascii="Cambria Math"/>
                  </w:rPr>
                  <m:t>10</m:t>
                </m:r>
              </m:e>
              <m:sup>
                <m:r>
                  <w:rPr>
                    <w:rFonts w:ascii="Cambria Math"/>
                  </w:rPr>
                  <m:t>6</m:t>
                </m:r>
              </m:sup>
            </m:sSup>
          </m:num>
          <m:den>
            <m:r>
              <w:rPr>
                <w:rFonts w:ascii="Cambria Math"/>
              </w:rPr>
              <m:t xml:space="preserve">0.66 </m:t>
            </m:r>
            <m:r>
              <w:rPr>
                <w:rFonts w:ascii="Cambria Math" w:hAnsi="Cambria Math"/>
              </w:rPr>
              <m:t>×</m:t>
            </m:r>
            <m:r>
              <w:rPr>
                <w:rFonts w:ascii="Cambria Math"/>
              </w:rPr>
              <m:t>250</m:t>
            </m:r>
          </m:den>
        </m:f>
      </m:oMath>
      <w:r w:rsidRPr="003A01D1">
        <w:t xml:space="preserve"> = 11 × 10</w:t>
      </w:r>
      <w:r w:rsidRPr="003A01D1">
        <w:rPr>
          <w:vertAlign w:val="superscript"/>
        </w:rPr>
        <w:t xml:space="preserve">6  </w:t>
      </w:r>
      <w:r w:rsidRPr="003A01D1">
        <w:t xml:space="preserve"> mm</w:t>
      </w:r>
      <w:r w:rsidRPr="003A01D1">
        <w:rPr>
          <w:vertAlign w:val="superscript"/>
        </w:rPr>
        <w:t>3</w:t>
      </w:r>
    </w:p>
    <w:p w14:paraId="40F23937" w14:textId="77777777" w:rsidR="004874CD" w:rsidRPr="003A01D1" w:rsidRDefault="004874CD" w:rsidP="004874CD">
      <w:pPr>
        <w:autoSpaceDE w:val="0"/>
        <w:autoSpaceDN w:val="0"/>
        <w:adjustRightInd w:val="0"/>
        <w:spacing w:line="360" w:lineRule="auto"/>
        <w:jc w:val="left"/>
      </w:pPr>
      <w:r w:rsidRPr="003A01D1">
        <w:t>The section modulus increased by 25 percent to actual for bending</w:t>
      </w:r>
    </w:p>
    <w:p w14:paraId="2789CBEC" w14:textId="77777777" w:rsidR="004874CD" w:rsidRPr="003A01D1" w:rsidRDefault="004874CD" w:rsidP="004874CD">
      <w:pPr>
        <w:autoSpaceDE w:val="0"/>
        <w:autoSpaceDN w:val="0"/>
        <w:adjustRightInd w:val="0"/>
        <w:spacing w:line="360" w:lineRule="auto"/>
        <w:jc w:val="left"/>
        <w:rPr>
          <w:vertAlign w:val="superscript"/>
        </w:rPr>
      </w:pPr>
      <w:proofErr w:type="spellStart"/>
      <w:r w:rsidRPr="003A01D1">
        <w:t>Z</w:t>
      </w:r>
      <w:r w:rsidRPr="003A01D1">
        <w:rPr>
          <w:vertAlign w:val="subscript"/>
        </w:rPr>
        <w:t>req</w:t>
      </w:r>
      <w:proofErr w:type="spellEnd"/>
      <w:r w:rsidRPr="003A01D1">
        <w:rPr>
          <w:vertAlign w:val="subscript"/>
        </w:rPr>
        <w:t xml:space="preserve"> </w:t>
      </w:r>
      <w:r w:rsidRPr="003A01D1">
        <w:t>= 1.25 × 11 × 10</w:t>
      </w:r>
      <w:r w:rsidRPr="003A01D1">
        <w:rPr>
          <w:vertAlign w:val="superscript"/>
        </w:rPr>
        <w:t xml:space="preserve">6  </w:t>
      </w:r>
      <w:r w:rsidRPr="003A01D1">
        <w:t xml:space="preserve"> mm</w:t>
      </w:r>
      <w:r w:rsidRPr="003A01D1">
        <w:rPr>
          <w:vertAlign w:val="superscript"/>
        </w:rPr>
        <w:t>3</w:t>
      </w:r>
      <w:r w:rsidRPr="003A01D1">
        <w:rPr>
          <w:vertAlign w:val="superscript"/>
        </w:rPr>
        <w:tab/>
      </w:r>
      <w:r w:rsidRPr="003A01D1">
        <w:t xml:space="preserve"> = 13.75 × 10</w:t>
      </w:r>
      <w:r w:rsidRPr="003A01D1">
        <w:rPr>
          <w:vertAlign w:val="superscript"/>
        </w:rPr>
        <w:t xml:space="preserve">6  </w:t>
      </w:r>
      <w:r w:rsidRPr="003A01D1">
        <w:t xml:space="preserve"> mm</w:t>
      </w:r>
      <w:r w:rsidRPr="003A01D1">
        <w:rPr>
          <w:vertAlign w:val="superscript"/>
        </w:rPr>
        <w:t>3</w:t>
      </w:r>
    </w:p>
    <w:p w14:paraId="6C60E783" w14:textId="77777777" w:rsidR="004874CD" w:rsidRPr="003A01D1" w:rsidRDefault="004874CD" w:rsidP="004874CD">
      <w:pPr>
        <w:autoSpaceDE w:val="0"/>
        <w:autoSpaceDN w:val="0"/>
        <w:adjustRightInd w:val="0"/>
        <w:spacing w:line="360" w:lineRule="auto"/>
        <w:jc w:val="left"/>
      </w:pPr>
      <w:r w:rsidRPr="003A01D1">
        <w:t xml:space="preserve">Here </w:t>
      </w:r>
      <w:proofErr w:type="gramStart"/>
      <w:r w:rsidRPr="003A01D1">
        <w:t>select</w:t>
      </w:r>
      <w:proofErr w:type="gramEnd"/>
      <w:r w:rsidRPr="003A01D1">
        <w:t xml:space="preserve"> box section for girder [5] as shown in figure.</w:t>
      </w:r>
    </w:p>
    <w:p w14:paraId="5C9E7111" w14:textId="77777777" w:rsidR="004874CD" w:rsidRPr="003A01D1" w:rsidRDefault="004874CD" w:rsidP="004874CD">
      <w:pPr>
        <w:widowControl w:val="0"/>
        <w:autoSpaceDE w:val="0"/>
        <w:autoSpaceDN w:val="0"/>
        <w:adjustRightInd w:val="0"/>
        <w:rPr>
          <w:bCs/>
        </w:rPr>
      </w:pPr>
    </w:p>
    <w:p w14:paraId="45648958" w14:textId="77777777" w:rsidR="004874CD" w:rsidRPr="003A01D1" w:rsidRDefault="004874CD" w:rsidP="004874CD">
      <w:pPr>
        <w:rPr>
          <w:lang w:eastAsia="en-US"/>
        </w:rPr>
      </w:pPr>
      <w:r w:rsidRPr="003A01D1">
        <w:rPr>
          <w:noProof/>
          <w:lang w:eastAsia="en-US"/>
        </w:rPr>
        <w:drawing>
          <wp:inline distT="0" distB="0" distL="0" distR="0" wp14:anchorId="71B0B43C" wp14:editId="22FF5ACF">
            <wp:extent cx="2982043" cy="2380891"/>
            <wp:effectExtent l="19050" t="0" r="8807"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81325" cy="2380318"/>
                    </a:xfrm>
                    <a:prstGeom prst="rect">
                      <a:avLst/>
                    </a:prstGeom>
                    <a:noFill/>
                    <a:ln w="9525">
                      <a:noFill/>
                      <a:miter lim="800000"/>
                      <a:headEnd/>
                      <a:tailEnd/>
                    </a:ln>
                  </pic:spPr>
                </pic:pic>
              </a:graphicData>
            </a:graphic>
          </wp:inline>
        </w:drawing>
      </w:r>
    </w:p>
    <w:p w14:paraId="3CF5CB96" w14:textId="77777777" w:rsidR="004874CD" w:rsidRPr="003A01D1" w:rsidRDefault="004874CD" w:rsidP="004874CD">
      <w:pPr>
        <w:pStyle w:val="ListParagraph"/>
        <w:suppressAutoHyphens w:val="0"/>
        <w:autoSpaceDE w:val="0"/>
        <w:autoSpaceDN w:val="0"/>
        <w:adjustRightInd w:val="0"/>
        <w:ind w:left="0"/>
        <w:jc w:val="both"/>
        <w:rPr>
          <w:b/>
        </w:rPr>
      </w:pPr>
      <w:r w:rsidRPr="003A01D1">
        <w:rPr>
          <w:b/>
        </w:rPr>
        <w:t>DRUM DESIGN</w:t>
      </w:r>
    </w:p>
    <w:p w14:paraId="3C90126F" w14:textId="77777777" w:rsidR="004874CD" w:rsidRPr="003A01D1" w:rsidRDefault="004874CD" w:rsidP="004874CD">
      <w:pPr>
        <w:autoSpaceDE w:val="0"/>
        <w:autoSpaceDN w:val="0"/>
        <w:adjustRightInd w:val="0"/>
        <w:jc w:val="both"/>
      </w:pPr>
      <w:r w:rsidRPr="003A01D1">
        <w:t>Dimension of drum and pulley are depending on the wire rope diameter.</w:t>
      </w:r>
    </w:p>
    <w:p w14:paraId="7E1FF719" w14:textId="77777777" w:rsidR="004874CD" w:rsidRPr="003A01D1" w:rsidRDefault="004874CD" w:rsidP="004874CD">
      <w:pPr>
        <w:autoSpaceDE w:val="0"/>
        <w:autoSpaceDN w:val="0"/>
        <w:adjustRightInd w:val="0"/>
        <w:jc w:val="both"/>
      </w:pPr>
      <w:r w:rsidRPr="003A01D1">
        <w:t>Diameter of drum measured at the bottom of the groove shall not be less than the value calculated by using following formula:</w:t>
      </w:r>
    </w:p>
    <w:p w14:paraId="2B5784ED" w14:textId="77777777" w:rsidR="004874CD" w:rsidRPr="003A01D1" w:rsidRDefault="004874CD" w:rsidP="004874CD">
      <w:pPr>
        <w:autoSpaceDE w:val="0"/>
        <w:autoSpaceDN w:val="0"/>
        <w:adjustRightInd w:val="0"/>
        <w:jc w:val="both"/>
      </w:pPr>
    </w:p>
    <w:p w14:paraId="579341E7" w14:textId="77777777" w:rsidR="004874CD" w:rsidRPr="003A01D1" w:rsidRDefault="004874CD" w:rsidP="004874CD">
      <w:pPr>
        <w:autoSpaceDE w:val="0"/>
        <w:autoSpaceDN w:val="0"/>
        <w:adjustRightInd w:val="0"/>
        <w:jc w:val="both"/>
      </w:pPr>
      <w:r w:rsidRPr="003A01D1">
        <w:t>Dd = 12 ×d ×</w:t>
      </w:r>
      <w:proofErr w:type="spellStart"/>
      <w:r w:rsidRPr="003A01D1">
        <w:t>C</w:t>
      </w:r>
      <w:r w:rsidRPr="003A01D1">
        <w:rPr>
          <w:vertAlign w:val="subscript"/>
        </w:rPr>
        <w:t>df</w:t>
      </w:r>
      <w:proofErr w:type="spellEnd"/>
      <w:r w:rsidRPr="003A01D1">
        <w:t xml:space="preserve"> ×</w:t>
      </w:r>
      <w:proofErr w:type="spellStart"/>
      <w:proofErr w:type="gramStart"/>
      <w:r w:rsidRPr="003A01D1">
        <w:t>C</w:t>
      </w:r>
      <w:r w:rsidRPr="003A01D1">
        <w:rPr>
          <w:vertAlign w:val="subscript"/>
        </w:rPr>
        <w:t>rc</w:t>
      </w:r>
      <w:proofErr w:type="spellEnd"/>
      <w:r w:rsidRPr="003A01D1">
        <w:t xml:space="preserve">  [</w:t>
      </w:r>
      <w:proofErr w:type="gramEnd"/>
      <w:r w:rsidRPr="003A01D1">
        <w:t xml:space="preserve">3] </w:t>
      </w:r>
    </w:p>
    <w:p w14:paraId="47541189" w14:textId="77777777" w:rsidR="004874CD" w:rsidRPr="003A01D1" w:rsidRDefault="004874CD" w:rsidP="004874CD">
      <w:pPr>
        <w:autoSpaceDE w:val="0"/>
        <w:autoSpaceDN w:val="0"/>
        <w:adjustRightInd w:val="0"/>
        <w:jc w:val="both"/>
      </w:pPr>
      <w:r w:rsidRPr="003A01D1">
        <w:t xml:space="preserve">D = 32 mm         </w:t>
      </w:r>
      <w:proofErr w:type="spellStart"/>
      <w:proofErr w:type="gramStart"/>
      <w:r w:rsidRPr="003A01D1">
        <w:t>C</w:t>
      </w:r>
      <w:r w:rsidRPr="003A01D1">
        <w:rPr>
          <w:vertAlign w:val="subscript"/>
        </w:rPr>
        <w:t>df</w:t>
      </w:r>
      <w:proofErr w:type="spellEnd"/>
      <w:r w:rsidRPr="003A01D1">
        <w:rPr>
          <w:vertAlign w:val="subscript"/>
        </w:rPr>
        <w:t xml:space="preserve"> </w:t>
      </w:r>
      <w:r w:rsidRPr="003A01D1">
        <w:t xml:space="preserve"> =</w:t>
      </w:r>
      <w:proofErr w:type="gramEnd"/>
      <w:r w:rsidRPr="003A01D1">
        <w:t xml:space="preserve"> 1.5     </w:t>
      </w:r>
      <w:proofErr w:type="spellStart"/>
      <w:r w:rsidRPr="003A01D1">
        <w:t>C</w:t>
      </w:r>
      <w:r w:rsidRPr="003A01D1">
        <w:rPr>
          <w:vertAlign w:val="subscript"/>
        </w:rPr>
        <w:t>rc</w:t>
      </w:r>
      <w:proofErr w:type="spellEnd"/>
      <w:r w:rsidRPr="003A01D1">
        <w:t xml:space="preserve"> = 1.25</w:t>
      </w:r>
    </w:p>
    <w:p w14:paraId="7F318DB5" w14:textId="77777777" w:rsidR="004874CD" w:rsidRPr="003A01D1" w:rsidRDefault="004874CD" w:rsidP="004874CD">
      <w:pPr>
        <w:autoSpaceDE w:val="0"/>
        <w:autoSpaceDN w:val="0"/>
        <w:adjustRightInd w:val="0"/>
        <w:jc w:val="both"/>
      </w:pPr>
      <w:r w:rsidRPr="003A01D1">
        <w:t xml:space="preserve">Standard Diameter of drum at the bottom the groove from IS 3177:1999 [3] is </w:t>
      </w:r>
      <w:proofErr w:type="gramStart"/>
      <w:r w:rsidRPr="003A01D1">
        <w:t>800  mm.</w:t>
      </w:r>
      <w:proofErr w:type="gramEnd"/>
    </w:p>
    <w:p w14:paraId="2B1649E6" w14:textId="77777777" w:rsidR="004874CD" w:rsidRPr="003A01D1" w:rsidRDefault="004874CD" w:rsidP="004874CD">
      <w:pPr>
        <w:autoSpaceDE w:val="0"/>
        <w:autoSpaceDN w:val="0"/>
        <w:adjustRightInd w:val="0"/>
        <w:jc w:val="both"/>
      </w:pPr>
      <w:r w:rsidRPr="003A01D1">
        <w:t>Radius of Groove shall be 17.60 in mm as shown in figure 10.</w:t>
      </w:r>
    </w:p>
    <w:p w14:paraId="111DBAD3" w14:textId="77777777" w:rsidR="004874CD" w:rsidRPr="003A01D1" w:rsidRDefault="004874CD" w:rsidP="004874CD">
      <w:pPr>
        <w:pStyle w:val="ListParagraph"/>
        <w:suppressAutoHyphens w:val="0"/>
        <w:autoSpaceDE w:val="0"/>
        <w:autoSpaceDN w:val="0"/>
        <w:adjustRightInd w:val="0"/>
        <w:spacing w:line="360" w:lineRule="auto"/>
        <w:ind w:left="0"/>
        <w:rPr>
          <w:b/>
          <w:sz w:val="24"/>
          <w:szCs w:val="24"/>
        </w:rPr>
      </w:pPr>
      <w:r w:rsidRPr="003A01D1">
        <w:rPr>
          <w:b/>
          <w:noProof/>
          <w:sz w:val="24"/>
          <w:szCs w:val="24"/>
          <w:lang w:val="en-IN" w:eastAsia="en-IN"/>
        </w:rPr>
        <w:drawing>
          <wp:inline distT="0" distB="0" distL="0" distR="0" wp14:anchorId="394B782A" wp14:editId="1F4DA93E">
            <wp:extent cx="4096051" cy="15748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102257" cy="1577186"/>
                    </a:xfrm>
                    <a:prstGeom prst="rect">
                      <a:avLst/>
                    </a:prstGeom>
                    <a:noFill/>
                    <a:ln w="9525">
                      <a:noFill/>
                      <a:miter lim="800000"/>
                      <a:headEnd/>
                      <a:tailEnd/>
                    </a:ln>
                  </pic:spPr>
                </pic:pic>
              </a:graphicData>
            </a:graphic>
          </wp:inline>
        </w:drawing>
      </w:r>
    </w:p>
    <w:p w14:paraId="3C94E1F5" w14:textId="77777777" w:rsidR="004874CD" w:rsidRPr="003A01D1" w:rsidRDefault="004874CD" w:rsidP="004874CD">
      <w:pPr>
        <w:spacing w:line="360" w:lineRule="auto"/>
      </w:pPr>
      <w:r w:rsidRPr="003A01D1">
        <w:t xml:space="preserve">            Figure </w:t>
      </w:r>
      <w:r w:rsidRPr="003A01D1">
        <w:tab/>
        <w:t xml:space="preserve"> 3-D model of drum</w:t>
      </w:r>
      <w:r w:rsidRPr="003A01D1">
        <w:tab/>
      </w:r>
      <w:r w:rsidRPr="003A01D1">
        <w:tab/>
        <w:t xml:space="preserve">   </w:t>
      </w:r>
      <w:proofErr w:type="gramStart"/>
      <w:r w:rsidRPr="003A01D1">
        <w:t>Figure .Fixed</w:t>
      </w:r>
      <w:proofErr w:type="gramEnd"/>
      <w:r w:rsidRPr="003A01D1">
        <w:t xml:space="preserve"> support and load application</w:t>
      </w:r>
    </w:p>
    <w:p w14:paraId="36AD3B69" w14:textId="77777777" w:rsidR="004874CD" w:rsidRPr="003A01D1" w:rsidRDefault="004874CD" w:rsidP="004874CD">
      <w:pPr>
        <w:rPr>
          <w:lang w:eastAsia="en-US"/>
        </w:rPr>
      </w:pPr>
    </w:p>
    <w:p w14:paraId="2ECD08F5" w14:textId="77777777" w:rsidR="004874CD" w:rsidRPr="003A01D1" w:rsidRDefault="004874CD" w:rsidP="004874CD">
      <w:pPr>
        <w:pStyle w:val="Heading1"/>
        <w:numPr>
          <w:ilvl w:val="0"/>
          <w:numId w:val="1"/>
        </w:numPr>
        <w:jc w:val="left"/>
        <w:rPr>
          <w:b/>
        </w:rPr>
      </w:pPr>
      <w:r w:rsidRPr="003A01D1">
        <w:rPr>
          <w:b/>
        </w:rPr>
        <w:t>WORMHOLE ATTACK TAXONOMY</w:t>
      </w:r>
    </w:p>
    <w:p w14:paraId="0ADD625E" w14:textId="77777777" w:rsidR="004874CD" w:rsidRPr="003A01D1" w:rsidRDefault="004874CD" w:rsidP="004874CD">
      <w:pPr>
        <w:pStyle w:val="IEEEParagraph"/>
      </w:pPr>
      <w:r w:rsidRPr="003A01D1">
        <w:t xml:space="preserve">Wormhole attack can be achieved with the help of several techniques such as packet encapsulation, high transmission power and </w:t>
      </w:r>
      <w:proofErr w:type="gramStart"/>
      <w:r w:rsidRPr="003A01D1">
        <w:t>high quality</w:t>
      </w:r>
      <w:proofErr w:type="gramEnd"/>
      <w:r w:rsidRPr="003A01D1">
        <w:t xml:space="preserve"> communication links etc.</w:t>
      </w:r>
    </w:p>
    <w:p w14:paraId="6A136EF0" w14:textId="77777777" w:rsidR="004874CD" w:rsidRPr="003A01D1" w:rsidRDefault="004874CD" w:rsidP="004874CD">
      <w:pPr>
        <w:pStyle w:val="IEEEHeading2"/>
        <w:numPr>
          <w:ilvl w:val="0"/>
          <w:numId w:val="0"/>
        </w:numPr>
      </w:pPr>
      <w:r w:rsidRPr="003A01D1">
        <w:t>(</w:t>
      </w:r>
      <w:proofErr w:type="gramStart"/>
      <w:r w:rsidRPr="003A01D1">
        <w:t>1)Wormhole</w:t>
      </w:r>
      <w:proofErr w:type="gramEnd"/>
      <w:r w:rsidRPr="003A01D1">
        <w:t xml:space="preserve"> Using Encapsulation</w:t>
      </w:r>
    </w:p>
    <w:p w14:paraId="0693CF46" w14:textId="77777777" w:rsidR="004874CD" w:rsidRPr="003A01D1" w:rsidRDefault="004874CD" w:rsidP="004874CD">
      <w:pPr>
        <w:pStyle w:val="IEEEParagraph"/>
        <w:rPr>
          <w:lang w:val="en-US"/>
        </w:rPr>
      </w:pPr>
      <w:r w:rsidRPr="003A01D1">
        <w:rPr>
          <w:lang w:val="en-US"/>
        </w:rPr>
        <w:t xml:space="preserve">Several nodes exist between two malicious nodes and the data packets are encapsulated between the malicious nodes. Encapsulated data packets are sent between the malicious nodes, so the actual hop count does not increase during the traversal. Routing protocols that use hop count for path selection are particularly susceptible to encapsulation-based wormhole attacks. For example, AODV (Ad hoc On Demand Routing Protocol) fails under </w:t>
      </w:r>
      <w:proofErr w:type="gramStart"/>
      <w:r w:rsidRPr="003A01D1">
        <w:rPr>
          <w:lang w:val="en-US"/>
        </w:rPr>
        <w:t>encapsulation based</w:t>
      </w:r>
      <w:proofErr w:type="gramEnd"/>
      <w:r w:rsidRPr="003A01D1">
        <w:rPr>
          <w:lang w:val="en-US"/>
        </w:rPr>
        <w:t xml:space="preserve"> wormhole attacks. When a malicious node at one part of the </w:t>
      </w:r>
      <w:r w:rsidRPr="003A01D1">
        <w:rPr>
          <w:lang w:val="en-US"/>
        </w:rPr>
        <w:lastRenderedPageBreak/>
        <w:t xml:space="preserve">network hears the route request message (RREQ), it transmits this RREQ to the other malicious node at a distant location near the destination. The second malicious node then rebroadcasts the RREQ. The neighbors of the second malicious node then receive the RREQ and drop any further legitimate RREQs that are coming from legitimate multi-hop paths. As a result, the route between the source and the destination </w:t>
      </w:r>
      <w:proofErr w:type="gramStart"/>
      <w:r w:rsidRPr="003A01D1">
        <w:rPr>
          <w:lang w:val="en-US"/>
        </w:rPr>
        <w:t>include</w:t>
      </w:r>
      <w:proofErr w:type="gramEnd"/>
      <w:r w:rsidRPr="003A01D1">
        <w:rPr>
          <w:lang w:val="en-US"/>
        </w:rPr>
        <w:t xml:space="preserve"> the malicious nodes that form the wormhole. This prevents the sensor nodes from discovering legitimate paths that are more than two hops away. </w:t>
      </w:r>
    </w:p>
    <w:p w14:paraId="6F835AFD" w14:textId="77777777" w:rsidR="004874CD" w:rsidRPr="003A01D1" w:rsidRDefault="004874CD" w:rsidP="004874CD">
      <w:pPr>
        <w:pStyle w:val="IEEEHeading2"/>
        <w:numPr>
          <w:ilvl w:val="0"/>
          <w:numId w:val="0"/>
        </w:numPr>
      </w:pPr>
      <w:r w:rsidRPr="003A01D1">
        <w:t>(</w:t>
      </w:r>
      <w:proofErr w:type="gramStart"/>
      <w:r w:rsidRPr="003A01D1">
        <w:t>2)Wormhole</w:t>
      </w:r>
      <w:proofErr w:type="gramEnd"/>
      <w:r w:rsidRPr="003A01D1">
        <w:t xml:space="preserve"> Using High Quality Channel</w:t>
      </w:r>
    </w:p>
    <w:p w14:paraId="1D467C58" w14:textId="77777777" w:rsidR="004874CD" w:rsidRPr="003A01D1" w:rsidRDefault="004874CD" w:rsidP="004874CD">
      <w:pPr>
        <w:pStyle w:val="IEEEParagraph"/>
        <w:rPr>
          <w:lang w:val="en-US"/>
        </w:rPr>
      </w:pPr>
      <w:r w:rsidRPr="003A01D1">
        <w:rPr>
          <w:lang w:val="en-US"/>
        </w:rPr>
        <w:t>The wormhole attack is launched by having a high quality, single hop, out -of-band link (tunnel) between the malicious nodes. This tunnel can be achieved by using a direct wired link or a long range directional wireless link. This mode of attack is more difficult to launch than the packet encapsulation method since it needs specialized hardware capability.</w:t>
      </w:r>
    </w:p>
    <w:p w14:paraId="341D0D1E" w14:textId="77777777" w:rsidR="004874CD" w:rsidRPr="003A01D1" w:rsidRDefault="004874CD" w:rsidP="004874CD">
      <w:pPr>
        <w:pStyle w:val="IEEEHeading2"/>
        <w:numPr>
          <w:ilvl w:val="0"/>
          <w:numId w:val="0"/>
        </w:numPr>
      </w:pPr>
      <w:r w:rsidRPr="003A01D1">
        <w:t>(</w:t>
      </w:r>
      <w:proofErr w:type="gramStart"/>
      <w:r w:rsidRPr="003A01D1">
        <w:t>3)Wormhole</w:t>
      </w:r>
      <w:proofErr w:type="gramEnd"/>
      <w:r w:rsidRPr="003A01D1">
        <w:t xml:space="preserve"> Using High Power Transmission Capability</w:t>
      </w:r>
    </w:p>
    <w:p w14:paraId="598D06DF" w14:textId="77777777" w:rsidR="004874CD" w:rsidRPr="003A01D1" w:rsidRDefault="004874CD" w:rsidP="004874CD">
      <w:pPr>
        <w:pStyle w:val="IEEEParagraph"/>
      </w:pPr>
      <w:r w:rsidRPr="003A01D1">
        <w:t xml:space="preserve">Only one malicious node with high power transmission capability exists in the network and this node can communicate with other normal nodes from </w:t>
      </w:r>
      <w:proofErr w:type="spellStart"/>
      <w:r w:rsidRPr="003A01D1">
        <w:t>along</w:t>
      </w:r>
      <w:proofErr w:type="spellEnd"/>
      <w:r w:rsidRPr="003A01D1">
        <w:t xml:space="preserve"> distance. When a malicious node receives a RREQ, it broadcasts the request at a </w:t>
      </w:r>
      <w:proofErr w:type="gramStart"/>
      <w:r w:rsidRPr="003A01D1">
        <w:t>high power</w:t>
      </w:r>
      <w:proofErr w:type="gramEnd"/>
      <w:r w:rsidRPr="003A01D1">
        <w:t xml:space="preserve"> level. Any nodes that hear the </w:t>
      </w:r>
      <w:proofErr w:type="gramStart"/>
      <w:r w:rsidRPr="003A01D1">
        <w:t>high power</w:t>
      </w:r>
      <w:proofErr w:type="gramEnd"/>
      <w:r w:rsidRPr="003A01D1">
        <w:t xml:space="preserve"> broadcast rebroadcasts the RREQ towards the destination.</w:t>
      </w:r>
    </w:p>
    <w:p w14:paraId="124D8416" w14:textId="77777777" w:rsidR="004874CD" w:rsidRPr="003A01D1" w:rsidRDefault="004874CD" w:rsidP="004874CD">
      <w:pPr>
        <w:pStyle w:val="IEEEParagraph"/>
        <w:jc w:val="center"/>
      </w:pPr>
      <w:r w:rsidRPr="003A01D1">
        <w:rPr>
          <w:noProof/>
        </w:rPr>
        <w:drawing>
          <wp:inline distT="0" distB="0" distL="0" distR="0" wp14:anchorId="01627C08" wp14:editId="3A3CDD7A">
            <wp:extent cx="3181350" cy="1285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181350" cy="1285875"/>
                    </a:xfrm>
                    <a:prstGeom prst="rect">
                      <a:avLst/>
                    </a:prstGeom>
                    <a:noFill/>
                    <a:ln w="9525">
                      <a:noFill/>
                      <a:miter lim="800000"/>
                      <a:headEnd/>
                      <a:tailEnd/>
                    </a:ln>
                  </pic:spPr>
                </pic:pic>
              </a:graphicData>
            </a:graphic>
          </wp:inline>
        </w:drawing>
      </w:r>
    </w:p>
    <w:p w14:paraId="42D1091F" w14:textId="77777777" w:rsidR="004874CD" w:rsidRPr="003A01D1" w:rsidRDefault="004874CD" w:rsidP="004874CD">
      <w:pPr>
        <w:pStyle w:val="IEEEParagraph"/>
        <w:jc w:val="center"/>
      </w:pPr>
      <w:r w:rsidRPr="003A01D1">
        <w:t>Fig.3 Wormhole Attack</w:t>
      </w:r>
    </w:p>
    <w:p w14:paraId="6857CEE3" w14:textId="77777777" w:rsidR="004874CD" w:rsidRPr="003A01D1" w:rsidRDefault="004874CD" w:rsidP="004874CD">
      <w:pPr>
        <w:pStyle w:val="IEEEParagraph"/>
      </w:pPr>
    </w:p>
    <w:p w14:paraId="0BA8D87F" w14:textId="77777777" w:rsidR="004874CD" w:rsidRPr="003A01D1" w:rsidRDefault="004874CD" w:rsidP="004874CD">
      <w:pPr>
        <w:pStyle w:val="Heading1"/>
        <w:numPr>
          <w:ilvl w:val="0"/>
          <w:numId w:val="1"/>
        </w:numPr>
        <w:jc w:val="left"/>
        <w:rPr>
          <w:b/>
        </w:rPr>
      </w:pPr>
      <w:r w:rsidRPr="003A01D1">
        <w:rPr>
          <w:b/>
        </w:rPr>
        <w:t>conclusions</w:t>
      </w:r>
    </w:p>
    <w:p w14:paraId="6786478B" w14:textId="77777777" w:rsidR="004874CD" w:rsidRPr="003A01D1" w:rsidRDefault="004874CD" w:rsidP="004874CD">
      <w:pPr>
        <w:pStyle w:val="IEEEParagraph"/>
        <w:rPr>
          <w:lang w:val="en-US"/>
        </w:rPr>
      </w:pPr>
      <w:r w:rsidRPr="003A01D1">
        <w:t xml:space="preserve">Wormhole attack in wireless sensor network can disturb the routing process and ultimately degrade network performance. In this paper, we have presented existing wormhole attack types and their detection mechanism. </w:t>
      </w:r>
      <w:r w:rsidRPr="003A01D1">
        <w:rPr>
          <w:lang w:val="en-US"/>
        </w:rPr>
        <w:t xml:space="preserve">Wormhole detection in a dynamic WSN setting is an open research area. A good research direction for wormhole detection is integration of </w:t>
      </w:r>
      <w:proofErr w:type="gramStart"/>
      <w:r w:rsidRPr="003A01D1">
        <w:rPr>
          <w:lang w:val="en-US"/>
        </w:rPr>
        <w:t>trust based</w:t>
      </w:r>
      <w:proofErr w:type="gramEnd"/>
      <w:r w:rsidRPr="003A01D1">
        <w:rPr>
          <w:lang w:val="en-US"/>
        </w:rPr>
        <w:t xml:space="preserve"> systems and time or distance bounding wormhole detection techniques.</w:t>
      </w:r>
    </w:p>
    <w:p w14:paraId="25737D4F" w14:textId="77777777" w:rsidR="004874CD" w:rsidRPr="003A01D1" w:rsidRDefault="004874CD" w:rsidP="004874CD">
      <w:pPr>
        <w:pStyle w:val="IEEEParagraph"/>
      </w:pPr>
    </w:p>
    <w:p w14:paraId="5A9B030F" w14:textId="77777777" w:rsidR="004874CD" w:rsidRPr="003A01D1" w:rsidRDefault="004874CD" w:rsidP="004874CD">
      <w:pPr>
        <w:pStyle w:val="IEEEParagraph"/>
      </w:pPr>
    </w:p>
    <w:p w14:paraId="07D13B9B" w14:textId="77777777" w:rsidR="004874CD" w:rsidRPr="003A01D1" w:rsidRDefault="004874CD" w:rsidP="004874CD">
      <w:pPr>
        <w:pStyle w:val="Heading1"/>
        <w:numPr>
          <w:ilvl w:val="0"/>
          <w:numId w:val="1"/>
        </w:numPr>
        <w:jc w:val="left"/>
        <w:rPr>
          <w:b/>
        </w:rPr>
      </w:pPr>
      <w:r w:rsidRPr="003A01D1">
        <w:rPr>
          <w:b/>
        </w:rPr>
        <w:t>references</w:t>
      </w:r>
    </w:p>
    <w:p w14:paraId="00E86508" w14:textId="77777777" w:rsidR="004874CD" w:rsidRPr="003A01D1" w:rsidRDefault="004874CD" w:rsidP="004874CD">
      <w:pPr>
        <w:jc w:val="both"/>
        <w:rPr>
          <w:bCs/>
        </w:rPr>
      </w:pPr>
      <w:r w:rsidRPr="003A01D1">
        <w:rPr>
          <w:b/>
          <w:bCs/>
        </w:rPr>
        <w:t>[</w:t>
      </w:r>
      <w:r w:rsidRPr="003A01D1">
        <w:rPr>
          <w:bCs/>
        </w:rPr>
        <w:t xml:space="preserve">1] </w:t>
      </w:r>
      <w:proofErr w:type="spellStart"/>
      <w:r w:rsidRPr="003A01D1">
        <w:t>Thanassis</w:t>
      </w:r>
      <w:proofErr w:type="spellEnd"/>
      <w:r w:rsidRPr="003A01D1">
        <w:t xml:space="preserve"> </w:t>
      </w:r>
      <w:proofErr w:type="spellStart"/>
      <w:r w:rsidRPr="003A01D1">
        <w:t>Giannetsos</w:t>
      </w:r>
      <w:proofErr w:type="spellEnd"/>
      <w:r w:rsidRPr="003A01D1">
        <w:t xml:space="preserve">, </w:t>
      </w:r>
      <w:proofErr w:type="spellStart"/>
      <w:r w:rsidRPr="003A01D1">
        <w:t>Tassos</w:t>
      </w:r>
      <w:proofErr w:type="spellEnd"/>
      <w:r w:rsidRPr="003A01D1">
        <w:t xml:space="preserve"> </w:t>
      </w:r>
      <w:proofErr w:type="spellStart"/>
      <w:r w:rsidRPr="003A01D1">
        <w:t>Dimitriou</w:t>
      </w:r>
      <w:proofErr w:type="spellEnd"/>
      <w:r w:rsidRPr="003A01D1">
        <w:t xml:space="preserve">, Neeli R. Prasad “State of the Art on Defenses against Wormhole Attacks in Wireless Sensor Networks” </w:t>
      </w:r>
      <w:r w:rsidRPr="003A01D1">
        <w:rPr>
          <w:i/>
        </w:rPr>
        <w:t>Wireless VITAE 2009: 1</w:t>
      </w:r>
      <w:r w:rsidRPr="003A01D1">
        <w:rPr>
          <w:i/>
          <w:vertAlign w:val="superscript"/>
        </w:rPr>
        <w:t>st</w:t>
      </w:r>
      <w:r w:rsidRPr="003A01D1">
        <w:rPr>
          <w:i/>
        </w:rPr>
        <w:t xml:space="preserve"> International Conference on Wireless Communication, Vehicular Technology, Information Theory&amp; Electronic Systems Technology</w:t>
      </w:r>
      <w:r w:rsidRPr="003A01D1">
        <w:t>, pp. 313- 318.</w:t>
      </w:r>
      <w:r w:rsidRPr="003A01D1">
        <w:rPr>
          <w:bCs/>
        </w:rPr>
        <w:t xml:space="preserve">  </w:t>
      </w:r>
    </w:p>
    <w:p w14:paraId="6E788E77" w14:textId="77777777" w:rsidR="004874CD" w:rsidRPr="003A01D1" w:rsidRDefault="004874CD" w:rsidP="004874CD">
      <w:pPr>
        <w:jc w:val="both"/>
        <w:rPr>
          <w:bCs/>
        </w:rPr>
      </w:pPr>
      <w:r w:rsidRPr="003A01D1">
        <w:rPr>
          <w:bCs/>
        </w:rPr>
        <w:t>[2</w:t>
      </w:r>
      <w:proofErr w:type="gramStart"/>
      <w:r w:rsidRPr="003A01D1">
        <w:rPr>
          <w:bCs/>
        </w:rPr>
        <w:t xml:space="preserve">]  </w:t>
      </w:r>
      <w:r w:rsidRPr="003A01D1">
        <w:t>I.</w:t>
      </w:r>
      <w:proofErr w:type="gramEnd"/>
      <w:r w:rsidRPr="003A01D1">
        <w:t xml:space="preserve"> </w:t>
      </w:r>
      <w:proofErr w:type="spellStart"/>
      <w:r w:rsidRPr="003A01D1">
        <w:t>Krontiris</w:t>
      </w:r>
      <w:proofErr w:type="spellEnd"/>
      <w:r w:rsidRPr="003A01D1">
        <w:t xml:space="preserve">, T. </w:t>
      </w:r>
      <w:proofErr w:type="spellStart"/>
      <w:r w:rsidRPr="003A01D1">
        <w:t>Giannetsos</w:t>
      </w:r>
      <w:proofErr w:type="spellEnd"/>
      <w:r w:rsidRPr="003A01D1">
        <w:t xml:space="preserve">, and T. </w:t>
      </w:r>
      <w:proofErr w:type="spellStart"/>
      <w:r w:rsidRPr="003A01D1">
        <w:t>Dimitriou</w:t>
      </w:r>
      <w:proofErr w:type="spellEnd"/>
      <w:r w:rsidRPr="003A01D1">
        <w:t>, “</w:t>
      </w:r>
      <w:proofErr w:type="spellStart"/>
      <w:r w:rsidRPr="003A01D1">
        <w:t>Lidea</w:t>
      </w:r>
      <w:proofErr w:type="spellEnd"/>
      <w:r w:rsidRPr="003A01D1">
        <w:t xml:space="preserve">: A distributed lightweight intrusion detection architecture for sensor networks,” in </w:t>
      </w:r>
      <w:r w:rsidRPr="003A01D1">
        <w:rPr>
          <w:i/>
          <w:iCs/>
        </w:rPr>
        <w:t>SECURECOMM ’08: Fourth International Conference on Security and Privacy for Communication Networks</w:t>
      </w:r>
      <w:r w:rsidRPr="003A01D1">
        <w:t>, Istanbul, Turkey.</w:t>
      </w:r>
    </w:p>
    <w:p w14:paraId="21FE4BAB" w14:textId="77777777" w:rsidR="004874CD" w:rsidRPr="003A01D1" w:rsidRDefault="004874CD" w:rsidP="004874CD">
      <w:pPr>
        <w:jc w:val="both"/>
      </w:pPr>
      <w:r w:rsidRPr="003A01D1">
        <w:rPr>
          <w:bCs/>
        </w:rPr>
        <w:t xml:space="preserve">[3] </w:t>
      </w:r>
      <w:r w:rsidRPr="003A01D1">
        <w:t xml:space="preserve">Y. C. Hu, A. </w:t>
      </w:r>
      <w:proofErr w:type="spellStart"/>
      <w:r w:rsidRPr="003A01D1">
        <w:t>Perrig</w:t>
      </w:r>
      <w:proofErr w:type="spellEnd"/>
      <w:r w:rsidRPr="003A01D1">
        <w:t xml:space="preserve">, and D. B. Johnson, “Packet Leashes: A </w:t>
      </w:r>
      <w:proofErr w:type="gramStart"/>
      <w:r w:rsidRPr="003A01D1">
        <w:t>Defense  Against</w:t>
      </w:r>
      <w:proofErr w:type="gramEnd"/>
      <w:r w:rsidRPr="003A01D1">
        <w:t xml:space="preserve"> Wormhole Attacks in Wireless Networks,” in </w:t>
      </w:r>
      <w:r w:rsidRPr="003A01D1">
        <w:rPr>
          <w:i/>
          <w:iCs/>
        </w:rPr>
        <w:t>Proc. Of IEEEINFOCOM</w:t>
      </w:r>
      <w:r w:rsidRPr="003A01D1">
        <w:t>, 2003, pp. 1976-1986, vol 3</w:t>
      </w:r>
    </w:p>
    <w:p w14:paraId="33A99572" w14:textId="77777777" w:rsidR="004874CD" w:rsidRPr="003A01D1" w:rsidRDefault="004874CD" w:rsidP="004874CD">
      <w:pPr>
        <w:jc w:val="both"/>
      </w:pPr>
      <w:r w:rsidRPr="003A01D1">
        <w:t>[4</w:t>
      </w:r>
      <w:proofErr w:type="gramStart"/>
      <w:r w:rsidRPr="003A01D1">
        <w:t>]  L.</w:t>
      </w:r>
      <w:proofErr w:type="gramEnd"/>
      <w:r w:rsidRPr="003A01D1">
        <w:t xml:space="preserve"> X. Hu and D. Evans, “Using directional antennas to prevent wormhole attacks,” in </w:t>
      </w:r>
      <w:r w:rsidRPr="003A01D1">
        <w:rPr>
          <w:i/>
          <w:iCs/>
        </w:rPr>
        <w:t xml:space="preserve">Proc. IEEE        </w:t>
      </w:r>
      <w:proofErr w:type="spellStart"/>
      <w:r w:rsidRPr="003A01D1">
        <w:rPr>
          <w:i/>
          <w:iCs/>
        </w:rPr>
        <w:t>Symp</w:t>
      </w:r>
      <w:proofErr w:type="spellEnd"/>
      <w:r w:rsidRPr="003A01D1">
        <w:rPr>
          <w:i/>
          <w:iCs/>
        </w:rPr>
        <w:t>. Network and Distributed System, Security (NDSS 04</w:t>
      </w:r>
      <w:r w:rsidRPr="003A01D1">
        <w:t>), San Diego; February 2004.</w:t>
      </w:r>
    </w:p>
    <w:p w14:paraId="0BD70458" w14:textId="77777777" w:rsidR="004874CD" w:rsidRPr="003A01D1" w:rsidRDefault="004874CD" w:rsidP="004874CD">
      <w:pPr>
        <w:jc w:val="both"/>
        <w:rPr>
          <w:iCs/>
          <w:sz w:val="24"/>
          <w:szCs w:val="24"/>
        </w:rPr>
      </w:pPr>
      <w:r w:rsidRPr="003A01D1">
        <w:rPr>
          <w:iCs/>
        </w:rPr>
        <w:t>[5</w:t>
      </w:r>
      <w:proofErr w:type="gramStart"/>
      <w:r w:rsidRPr="003A01D1">
        <w:rPr>
          <w:iCs/>
        </w:rPr>
        <w:t xml:space="preserve">]  </w:t>
      </w:r>
      <w:proofErr w:type="spellStart"/>
      <w:r w:rsidRPr="003A01D1">
        <w:t>Bayrem</w:t>
      </w:r>
      <w:proofErr w:type="spellEnd"/>
      <w:proofErr w:type="gramEnd"/>
      <w:r w:rsidRPr="003A01D1">
        <w:t xml:space="preserve"> TRIKI, Slim REKHIS, and Noureddine BOUDRIGA “Digital Investigation of Wormhole       Attacks in Wireless Sensor Networks” </w:t>
      </w:r>
      <w:r w:rsidRPr="003A01D1">
        <w:rPr>
          <w:i/>
          <w:iCs/>
        </w:rPr>
        <w:t xml:space="preserve">Eighth IEEE International Symposium on Network Computing  and Applications, </w:t>
      </w:r>
      <w:r w:rsidRPr="003A01D1">
        <w:t>2009, pp. 179-186.</w:t>
      </w:r>
    </w:p>
    <w:p w14:paraId="52CE53D9" w14:textId="77777777" w:rsidR="004874CD" w:rsidRPr="003A01D1" w:rsidRDefault="004874CD" w:rsidP="004874CD">
      <w:pPr>
        <w:jc w:val="both"/>
        <w:rPr>
          <w:iCs/>
        </w:rPr>
      </w:pPr>
      <w:r w:rsidRPr="003A01D1">
        <w:rPr>
          <w:iCs/>
          <w:sz w:val="24"/>
          <w:szCs w:val="24"/>
        </w:rPr>
        <w:t xml:space="preserve">[6] </w:t>
      </w:r>
      <w:proofErr w:type="spellStart"/>
      <w:r w:rsidRPr="003A01D1">
        <w:t>Zhibin</w:t>
      </w:r>
      <w:proofErr w:type="spellEnd"/>
      <w:r w:rsidRPr="003A01D1">
        <w:t xml:space="preserve"> Zhao; Bo Wei; </w:t>
      </w:r>
      <w:proofErr w:type="spellStart"/>
      <w:r w:rsidRPr="003A01D1">
        <w:t>Xiaomei</w:t>
      </w:r>
      <w:proofErr w:type="spellEnd"/>
      <w:r w:rsidRPr="003A01D1">
        <w:t xml:space="preserve"> Dong; Lan Yao; </w:t>
      </w:r>
      <w:proofErr w:type="spellStart"/>
      <w:r w:rsidRPr="003A01D1">
        <w:t>Fuxiang</w:t>
      </w:r>
      <w:proofErr w:type="spellEnd"/>
      <w:r w:rsidRPr="003A01D1">
        <w:t xml:space="preserve"> Gao; </w:t>
      </w:r>
      <w:r w:rsidRPr="003A01D1">
        <w:rPr>
          <w:b/>
          <w:bCs/>
        </w:rPr>
        <w:t>“</w:t>
      </w:r>
      <w:r w:rsidRPr="003A01D1">
        <w:t xml:space="preserve">Detecting Wormhole Attacks in       Wireless Sensor Networks with Statistical Analysis” </w:t>
      </w:r>
      <w:r w:rsidRPr="003A01D1">
        <w:rPr>
          <w:i/>
          <w:iCs/>
        </w:rPr>
        <w:t xml:space="preserve">International Conference on Information        </w:t>
      </w:r>
      <w:proofErr w:type="gramStart"/>
      <w:r w:rsidRPr="003A01D1">
        <w:rPr>
          <w:i/>
          <w:iCs/>
        </w:rPr>
        <w:t>Engineering(</w:t>
      </w:r>
      <w:proofErr w:type="gramEnd"/>
      <w:r w:rsidRPr="003A01D1">
        <w:rPr>
          <w:i/>
          <w:iCs/>
        </w:rPr>
        <w:t>ICIE),</w:t>
      </w:r>
      <w:r w:rsidRPr="003A01D1">
        <w:t xml:space="preserve"> 2010, pp. 251-254.</w:t>
      </w:r>
      <w:r w:rsidRPr="003A01D1">
        <w:rPr>
          <w:iCs/>
        </w:rPr>
        <w:t xml:space="preserve"> </w:t>
      </w:r>
    </w:p>
    <w:p w14:paraId="5073884B" w14:textId="77777777" w:rsidR="004874CD" w:rsidRPr="003A01D1" w:rsidRDefault="004874CD" w:rsidP="004874CD">
      <w:pPr>
        <w:jc w:val="both"/>
        <w:rPr>
          <w:iCs/>
        </w:rPr>
      </w:pPr>
      <w:r w:rsidRPr="003A01D1">
        <w:rPr>
          <w:iCs/>
        </w:rPr>
        <w:t xml:space="preserve">[7]   </w:t>
      </w:r>
      <w:proofErr w:type="spellStart"/>
      <w:r w:rsidRPr="003A01D1">
        <w:t>Prasannajit</w:t>
      </w:r>
      <w:proofErr w:type="spellEnd"/>
      <w:r w:rsidRPr="003A01D1">
        <w:t xml:space="preserve"> B, Venkatesh, Anupama S, </w:t>
      </w:r>
      <w:proofErr w:type="spellStart"/>
      <w:r w:rsidRPr="003A01D1">
        <w:t>Vindhykumari</w:t>
      </w:r>
      <w:proofErr w:type="spellEnd"/>
      <w:r w:rsidRPr="003A01D1">
        <w:t xml:space="preserve"> K, Subhashini S R, </w:t>
      </w:r>
      <w:proofErr w:type="spellStart"/>
      <w:r w:rsidRPr="003A01D1">
        <w:t>Vinitha</w:t>
      </w:r>
      <w:proofErr w:type="spellEnd"/>
      <w:r w:rsidRPr="003A01D1">
        <w:t xml:space="preserve"> G; “An </w:t>
      </w:r>
      <w:proofErr w:type="gramStart"/>
      <w:r w:rsidRPr="003A01D1">
        <w:t>approach  towards</w:t>
      </w:r>
      <w:proofErr w:type="gramEnd"/>
      <w:r w:rsidRPr="003A01D1">
        <w:t xml:space="preserve"> Detection of Wormhole Attack in Sensor Networks”</w:t>
      </w:r>
      <w:r w:rsidRPr="003A01D1">
        <w:rPr>
          <w:b/>
          <w:bCs/>
        </w:rPr>
        <w:t xml:space="preserve"> </w:t>
      </w:r>
      <w:r w:rsidRPr="003A01D1">
        <w:rPr>
          <w:i/>
          <w:iCs/>
        </w:rPr>
        <w:t>First International Conference on            Integrated Intelligent Computing (ICIIC)</w:t>
      </w:r>
      <w:r w:rsidRPr="003A01D1">
        <w:t>, 2010, pp. 283</w:t>
      </w:r>
      <w:r w:rsidRPr="003A01D1">
        <w:rPr>
          <w:iCs/>
        </w:rPr>
        <w:t xml:space="preserve"> – 289.</w:t>
      </w:r>
    </w:p>
    <w:p w14:paraId="7B4084A0" w14:textId="77777777" w:rsidR="004874CD" w:rsidRPr="003A01D1" w:rsidRDefault="004874CD" w:rsidP="004874CD">
      <w:pPr>
        <w:jc w:val="both"/>
        <w:rPr>
          <w:iCs/>
        </w:rPr>
      </w:pPr>
      <w:r w:rsidRPr="003A01D1">
        <w:rPr>
          <w:iCs/>
        </w:rPr>
        <w:t>[8</w:t>
      </w:r>
      <w:proofErr w:type="gramStart"/>
      <w:r w:rsidRPr="003A01D1">
        <w:rPr>
          <w:iCs/>
        </w:rPr>
        <w:t xml:space="preserve">]  </w:t>
      </w:r>
      <w:r w:rsidRPr="003A01D1">
        <w:t>W.</w:t>
      </w:r>
      <w:proofErr w:type="gramEnd"/>
      <w:r w:rsidRPr="003A01D1">
        <w:t xml:space="preserve"> Wang and B. Bhargava, “Visualization of wormholes in sensor networks” </w:t>
      </w:r>
      <w:r w:rsidRPr="003A01D1">
        <w:rPr>
          <w:i/>
          <w:iCs/>
        </w:rPr>
        <w:t>WiSe’04,</w:t>
      </w:r>
      <w:r w:rsidRPr="003A01D1">
        <w:t xml:space="preserve"> </w:t>
      </w:r>
      <w:r w:rsidRPr="003A01D1">
        <w:rPr>
          <w:i/>
          <w:iCs/>
        </w:rPr>
        <w:t>Proceeding of  the 2004 ACM workshop on Wireless Security</w:t>
      </w:r>
      <w:r w:rsidRPr="003A01D1">
        <w:t xml:space="preserve"> , ACM Press, pp. 51-60, 2004.</w:t>
      </w:r>
      <w:r w:rsidRPr="003A01D1">
        <w:rPr>
          <w:iCs/>
        </w:rPr>
        <w:t xml:space="preserve"> </w:t>
      </w:r>
    </w:p>
    <w:p w14:paraId="752CF717" w14:textId="77777777" w:rsidR="004874CD" w:rsidRPr="003A01D1" w:rsidRDefault="004874CD" w:rsidP="004874CD">
      <w:pPr>
        <w:jc w:val="both"/>
      </w:pPr>
      <w:r w:rsidRPr="003A01D1">
        <w:rPr>
          <w:iCs/>
        </w:rPr>
        <w:t>[9</w:t>
      </w:r>
      <w:proofErr w:type="gramStart"/>
      <w:r w:rsidRPr="003A01D1">
        <w:rPr>
          <w:iCs/>
        </w:rPr>
        <w:t xml:space="preserve">]  </w:t>
      </w:r>
      <w:r w:rsidRPr="003A01D1">
        <w:t>S.</w:t>
      </w:r>
      <w:proofErr w:type="gramEnd"/>
      <w:r w:rsidRPr="003A01D1">
        <w:t xml:space="preserve"> </w:t>
      </w:r>
      <w:proofErr w:type="spellStart"/>
      <w:r w:rsidRPr="003A01D1">
        <w:t>Ozdemir</w:t>
      </w:r>
      <w:proofErr w:type="spellEnd"/>
      <w:r w:rsidRPr="003A01D1">
        <w:t xml:space="preserve">, M. </w:t>
      </w:r>
      <w:proofErr w:type="spellStart"/>
      <w:r w:rsidRPr="003A01D1">
        <w:t>Meghdadi</w:t>
      </w:r>
      <w:proofErr w:type="spellEnd"/>
      <w:r w:rsidRPr="003A01D1">
        <w:t xml:space="preserve"> and I. </w:t>
      </w:r>
      <w:proofErr w:type="spellStart"/>
      <w:r w:rsidRPr="003A01D1">
        <w:t>Guler</w:t>
      </w:r>
      <w:proofErr w:type="spellEnd"/>
      <w:r w:rsidRPr="003A01D1">
        <w:t>, “A time and trust based wormhole detection algorithm for wireless sensor networks” in 3rd Information Security and Cryptology Conference (ISC’08), pp. 139-142.</w:t>
      </w:r>
    </w:p>
    <w:p w14:paraId="59102F0E" w14:textId="77777777" w:rsidR="004874CD" w:rsidRPr="003A01D1" w:rsidRDefault="004874CD" w:rsidP="004874CD">
      <w:pPr>
        <w:pStyle w:val="IEEEParagraph"/>
      </w:pPr>
    </w:p>
    <w:p w14:paraId="5CEA161C" w14:textId="77777777" w:rsidR="004874CD" w:rsidRPr="003A01D1" w:rsidRDefault="004874CD" w:rsidP="004874CD">
      <w:pPr>
        <w:jc w:val="left"/>
        <w:rPr>
          <w:lang w:eastAsia="en-US"/>
        </w:rPr>
      </w:pPr>
    </w:p>
    <w:p w14:paraId="1B5F0AD6" w14:textId="77777777" w:rsidR="003B2B9C" w:rsidRPr="003A01D1" w:rsidRDefault="003B2B9C" w:rsidP="003B2B9C">
      <w:pPr>
        <w:pStyle w:val="Affiliation"/>
        <w:jc w:val="left"/>
      </w:pPr>
    </w:p>
    <w:p w14:paraId="282F8557" w14:textId="77777777" w:rsidR="003B2B9C" w:rsidRPr="003A01D1" w:rsidRDefault="003B2B9C" w:rsidP="00E56F57">
      <w:pPr>
        <w:pStyle w:val="Affiliation"/>
      </w:pPr>
    </w:p>
    <w:sectPr w:rsidR="003B2B9C" w:rsidRPr="003A01D1" w:rsidSect="000728D6">
      <w:headerReference w:type="even" r:id="rId16"/>
      <w:headerReference w:type="default" r:id="rId17"/>
      <w:footerReference w:type="default" r:id="rId18"/>
      <w:headerReference w:type="first" r:id="rId19"/>
      <w:pgSz w:w="11906" w:h="16838"/>
      <w:pgMar w:top="567" w:right="567" w:bottom="567" w:left="567"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FC9C" w14:textId="77777777" w:rsidR="00210162" w:rsidRDefault="00210162" w:rsidP="00657443">
      <w:r>
        <w:separator/>
      </w:r>
    </w:p>
  </w:endnote>
  <w:endnote w:type="continuationSeparator" w:id="0">
    <w:p w14:paraId="57342D6B" w14:textId="77777777" w:rsidR="00210162" w:rsidRDefault="00210162" w:rsidP="0065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4" w:type="dxa"/>
      <w:jc w:val="center"/>
      <w:tblBorders>
        <w:top w:val="single" w:sz="12" w:space="0" w:color="auto"/>
        <w:insideH w:val="single" w:sz="4" w:space="0" w:color="auto"/>
        <w:insideV w:val="single" w:sz="4" w:space="0" w:color="auto"/>
      </w:tblBorders>
      <w:tblLayout w:type="fixed"/>
      <w:tblLook w:val="04A0" w:firstRow="1" w:lastRow="0" w:firstColumn="1" w:lastColumn="0" w:noHBand="0" w:noVBand="1"/>
    </w:tblPr>
    <w:tblGrid>
      <w:gridCol w:w="8943"/>
      <w:gridCol w:w="891"/>
    </w:tblGrid>
    <w:tr w:rsidR="000728D6" w:rsidRPr="00C020F5" w14:paraId="45BFED0C" w14:textId="77777777" w:rsidTr="000728D6">
      <w:trPr>
        <w:trHeight w:val="70"/>
        <w:jc w:val="center"/>
      </w:trPr>
      <w:tc>
        <w:tcPr>
          <w:tcW w:w="8943" w:type="dxa"/>
          <w:vAlign w:val="center"/>
          <w:hideMark/>
        </w:tcPr>
        <w:p w14:paraId="6219AC48" w14:textId="42FC24CD" w:rsidR="000728D6" w:rsidRPr="000728D6" w:rsidRDefault="001E63D5" w:rsidP="000B2E0F">
          <w:pPr>
            <w:pStyle w:val="Footer"/>
            <w:spacing w:before="40" w:after="40"/>
            <w:rPr>
              <w:rFonts w:ascii="Arial" w:hAnsi="Arial" w:cs="Arial"/>
              <w:b/>
              <w:bCs/>
              <w:color w:val="244061" w:themeColor="accent1" w:themeShade="80"/>
              <w:sz w:val="24"/>
              <w:szCs w:val="24"/>
            </w:rPr>
          </w:pPr>
          <w:r w:rsidRPr="001E63D5">
            <w:rPr>
              <w:rFonts w:ascii="Arial" w:eastAsia="PMingLiU" w:hAnsi="Arial" w:cs="Arial"/>
              <w:b/>
              <w:color w:val="244061" w:themeColor="accent1" w:themeShade="80"/>
              <w:sz w:val="22"/>
              <w:szCs w:val="22"/>
              <w:lang w:eastAsia="zh-TW" w:bidi="hi-IN"/>
            </w:rPr>
            <w:t>TIJER - INTERNATIONAL RESEARCH JOURNAL</w:t>
          </w:r>
          <w:r w:rsidR="000B2E0F">
            <w:rPr>
              <w:rFonts w:ascii="Arial" w:eastAsia="PMingLiU" w:hAnsi="Arial" w:cs="Arial"/>
              <w:b/>
              <w:color w:val="244061" w:themeColor="accent1" w:themeShade="80"/>
              <w:sz w:val="22"/>
              <w:szCs w:val="22"/>
              <w:lang w:eastAsia="zh-TW" w:bidi="hi-IN"/>
            </w:rPr>
            <w:t xml:space="preserve">  </w:t>
          </w:r>
          <w:hyperlink r:id="rId1" w:history="1"/>
          <w:r w:rsidR="000728D6" w:rsidRPr="000B2E0F">
            <w:rPr>
              <w:rFonts w:ascii="Arial" w:eastAsia="PMingLiU" w:hAnsi="Arial" w:cs="Arial"/>
              <w:b/>
              <w:color w:val="244061" w:themeColor="accent1" w:themeShade="80"/>
              <w:sz w:val="24"/>
              <w:szCs w:val="24"/>
              <w:lang w:eastAsia="zh-TW" w:bidi="hi-IN"/>
            </w:rPr>
            <w:t>www.tijer.org</w:t>
          </w:r>
        </w:p>
      </w:tc>
      <w:tc>
        <w:tcPr>
          <w:tcW w:w="891" w:type="dxa"/>
          <w:vAlign w:val="center"/>
          <w:hideMark/>
        </w:tcPr>
        <w:p w14:paraId="0DF33188" w14:textId="77777777" w:rsidR="000728D6" w:rsidRPr="00C020F5" w:rsidRDefault="000728D6" w:rsidP="000728D6">
          <w:pPr>
            <w:pStyle w:val="Header"/>
            <w:spacing w:before="40" w:after="40"/>
            <w:rPr>
              <w:rFonts w:ascii="Arial" w:hAnsi="Arial" w:cs="Arial"/>
              <w:b/>
              <w:color w:val="1F3864"/>
            </w:rPr>
          </w:pPr>
          <w:r w:rsidRPr="00C020F5">
            <w:rPr>
              <w:rFonts w:ascii="Arial" w:hAnsi="Arial" w:cs="Arial"/>
              <w:b/>
              <w:color w:val="1F3864"/>
            </w:rPr>
            <w:fldChar w:fldCharType="begin"/>
          </w:r>
          <w:r w:rsidRPr="00C020F5">
            <w:rPr>
              <w:rFonts w:ascii="Arial" w:hAnsi="Arial" w:cs="Arial"/>
              <w:b/>
              <w:color w:val="1F3864"/>
            </w:rPr>
            <w:instrText xml:space="preserve"> PAGE   \* MERGEFORMAT </w:instrText>
          </w:r>
          <w:r w:rsidRPr="00C020F5">
            <w:rPr>
              <w:rFonts w:ascii="Arial" w:hAnsi="Arial" w:cs="Arial"/>
              <w:b/>
              <w:color w:val="1F3864"/>
            </w:rPr>
            <w:fldChar w:fldCharType="separate"/>
          </w:r>
          <w:r>
            <w:rPr>
              <w:rFonts w:ascii="Arial" w:hAnsi="Arial" w:cs="Arial"/>
              <w:b/>
              <w:noProof/>
              <w:color w:val="1F3864"/>
            </w:rPr>
            <w:t>25</w:t>
          </w:r>
          <w:r w:rsidRPr="00C020F5">
            <w:rPr>
              <w:rFonts w:ascii="Arial" w:hAnsi="Arial" w:cs="Arial"/>
              <w:b/>
              <w:color w:val="1F3864"/>
            </w:rPr>
            <w:fldChar w:fldCharType="end"/>
          </w:r>
        </w:p>
      </w:tc>
    </w:tr>
  </w:tbl>
  <w:p w14:paraId="3840B739" w14:textId="77777777" w:rsidR="000728D6" w:rsidRPr="000728D6" w:rsidRDefault="000728D6" w:rsidP="0007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FFC7" w14:textId="77777777" w:rsidR="00210162" w:rsidRDefault="00210162" w:rsidP="00657443">
      <w:r>
        <w:separator/>
      </w:r>
    </w:p>
  </w:footnote>
  <w:footnote w:type="continuationSeparator" w:id="0">
    <w:p w14:paraId="396DD508" w14:textId="77777777" w:rsidR="00210162" w:rsidRDefault="00210162" w:rsidP="0065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5F20" w14:textId="77777777" w:rsidR="00F87FAD" w:rsidRDefault="00000000">
    <w:pPr>
      <w:pStyle w:val="Header"/>
    </w:pPr>
    <w:r>
      <w:rPr>
        <w:noProof/>
        <w:lang w:val="en-IN" w:eastAsia="en-IN"/>
      </w:rPr>
      <w:pict w14:anchorId="313C6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2681" o:spid="_x0000_s1026" type="#_x0000_t75" style="position:absolute;left:0;text-align:left;margin-left:0;margin-top:0;width:538.6pt;height:499.55pt;z-index:-251657216;mso-position-horizontal:center;mso-position-horizontal-relative:margin;mso-position-vertical:center;mso-position-vertical-relative:margin" o:allowincell="f">
          <v:imagedata r:id="rId1" o:title="logo-official-en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6BB" w14:textId="470C2947" w:rsidR="00657443" w:rsidRPr="00ED72D6" w:rsidRDefault="00000000" w:rsidP="00657443">
    <w:pPr>
      <w:pStyle w:val="Header"/>
      <w:rPr>
        <w:rFonts w:ascii="Arial" w:hAnsi="Arial" w:cs="Arial"/>
        <w:b/>
        <w:bCs/>
        <w:color w:val="1F497D" w:themeColor="text2"/>
        <w:u w:val="single"/>
      </w:rPr>
    </w:pPr>
    <w:r>
      <w:rPr>
        <w:rFonts w:ascii="Arial" w:hAnsi="Arial" w:cs="Arial"/>
        <w:b/>
        <w:bCs/>
        <w:noProof/>
        <w:color w:val="1F497D" w:themeColor="text2"/>
        <w:u w:val="single"/>
        <w:lang w:val="en-IN" w:eastAsia="en-IN"/>
      </w:rPr>
      <w:pict w14:anchorId="74A6D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2682" o:spid="_x0000_s1027" type="#_x0000_t75" style="position:absolute;left:0;text-align:left;margin-left:0;margin-top:0;width:538.6pt;height:499.55pt;z-index:-251656192;mso-position-horizontal:center;mso-position-horizontal-relative:margin;mso-position-vertical:center;mso-position-vertical-relative:margin" o:allowincell="f">
          <v:imagedata r:id="rId1" o:title="logo-official-enh" gain="19661f" blacklevel="22938f"/>
          <w10:wrap anchorx="margin" anchory="margin"/>
        </v:shape>
      </w:pict>
    </w:r>
    <w:r w:rsidR="00657443" w:rsidRPr="00ED72D6">
      <w:rPr>
        <w:rFonts w:ascii="Arial" w:hAnsi="Arial" w:cs="Arial"/>
        <w:b/>
        <w:bCs/>
        <w:color w:val="1F497D" w:themeColor="text2"/>
        <w:u w:val="single"/>
      </w:rPr>
      <w:t xml:space="preserve">TIJER || ISSN 2349-9249 || </w:t>
    </w:r>
    <w:r w:rsidR="000728D6" w:rsidRPr="00ED72D6">
      <w:rPr>
        <w:rFonts w:ascii="Arial" w:hAnsi="Arial" w:cs="Arial"/>
        <w:b/>
        <w:noProof/>
        <w:color w:val="1F497D" w:themeColor="text2"/>
        <w:sz w:val="22"/>
        <w:u w:val="single"/>
        <w:lang w:val="en-IN" w:eastAsia="en-US"/>
      </w:rPr>
      <w:t xml:space="preserve">© </w:t>
    </w:r>
    <w:r w:rsidR="00ED72D6" w:rsidRPr="00ED72D6">
      <w:rPr>
        <w:rFonts w:ascii="Arial" w:hAnsi="Arial" w:cs="Arial"/>
        <w:b/>
        <w:noProof/>
        <w:color w:val="1F497D" w:themeColor="text2"/>
        <w:sz w:val="22"/>
        <w:u w:val="single"/>
        <w:lang w:val="en-IN" w:eastAsia="en-US"/>
      </w:rPr>
      <w:t xml:space="preserve">Month </w:t>
    </w:r>
    <w:r w:rsidR="000728D6" w:rsidRPr="00ED72D6">
      <w:rPr>
        <w:rFonts w:ascii="Arial" w:hAnsi="Arial" w:cs="Arial"/>
        <w:b/>
        <w:noProof/>
        <w:color w:val="1F497D" w:themeColor="text2"/>
        <w:sz w:val="22"/>
        <w:u w:val="single"/>
        <w:lang w:val="en-IN" w:eastAsia="en-US"/>
      </w:rPr>
      <w:t>20XX</w:t>
    </w:r>
    <w:r w:rsidR="00ED72D6" w:rsidRPr="00ED72D6">
      <w:rPr>
        <w:rFonts w:ascii="Arial" w:hAnsi="Arial" w:cs="Arial"/>
        <w:b/>
        <w:noProof/>
        <w:color w:val="1F497D" w:themeColor="text2"/>
        <w:sz w:val="22"/>
        <w:u w:val="single"/>
        <w:lang w:val="en-IN" w:eastAsia="en-US"/>
      </w:rPr>
      <w:t>, Volume X, Issue X,</w:t>
    </w:r>
    <w:r w:rsidR="000728D6" w:rsidRPr="00ED72D6">
      <w:rPr>
        <w:rFonts w:ascii="Arial" w:hAnsi="Arial" w:cs="Arial"/>
        <w:b/>
        <w:noProof/>
        <w:color w:val="1F497D" w:themeColor="text2"/>
        <w:sz w:val="22"/>
        <w:u w:val="single"/>
        <w:lang w:val="en-IN" w:eastAsia="en-US"/>
      </w:rPr>
      <w:t xml:space="preserve"> </w:t>
    </w:r>
    <w:r w:rsidR="000728D6" w:rsidRPr="00ED72D6">
      <w:rPr>
        <w:rFonts w:ascii="Arial" w:hAnsi="Arial" w:cs="Arial"/>
        <w:b/>
        <w:bCs/>
        <w:color w:val="1F497D" w:themeColor="text2"/>
        <w:u w:val="single"/>
      </w:rPr>
      <w:t>|| www.tijer.org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0339" w14:textId="77777777" w:rsidR="00F87FAD" w:rsidRDefault="00000000">
    <w:pPr>
      <w:pStyle w:val="Header"/>
    </w:pPr>
    <w:r>
      <w:rPr>
        <w:noProof/>
        <w:lang w:val="en-IN" w:eastAsia="en-IN"/>
      </w:rPr>
      <w:pict w14:anchorId="3EA04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2680" o:spid="_x0000_s1025" type="#_x0000_t75" style="position:absolute;left:0;text-align:left;margin-left:0;margin-top:0;width:538.6pt;height:499.55pt;z-index:-251658240;mso-position-horizontal:center;mso-position-horizontal-relative:margin;mso-position-vertical:center;mso-position-vertical-relative:margin" o:allowincell="f">
          <v:imagedata r:id="rId1" o:title="logo-official-en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99C5696"/>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42A16EE3"/>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3" w15:restartNumberingAfterBreak="0">
    <w:nsid w:val="46032BA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4" w15:restartNumberingAfterBreak="0">
    <w:nsid w:val="4F8D1366"/>
    <w:multiLevelType w:val="hybridMultilevel"/>
    <w:tmpl w:val="11E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3647270"/>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16cid:durableId="1796829842">
    <w:abstractNumId w:val="0"/>
  </w:num>
  <w:num w:numId="2" w16cid:durableId="1982953506">
    <w:abstractNumId w:val="4"/>
  </w:num>
  <w:num w:numId="3" w16cid:durableId="1340159073">
    <w:abstractNumId w:val="2"/>
  </w:num>
  <w:num w:numId="4" w16cid:durableId="1886871715">
    <w:abstractNumId w:val="3"/>
  </w:num>
  <w:num w:numId="5" w16cid:durableId="2106488550">
    <w:abstractNumId w:val="1"/>
  </w:num>
  <w:num w:numId="6" w16cid:durableId="356809130">
    <w:abstractNumId w:val="5"/>
  </w:num>
  <w:num w:numId="7" w16cid:durableId="1026642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7443"/>
    <w:rsid w:val="00012498"/>
    <w:rsid w:val="000728D6"/>
    <w:rsid w:val="000B2E0F"/>
    <w:rsid w:val="001E63D5"/>
    <w:rsid w:val="00210162"/>
    <w:rsid w:val="003A01D1"/>
    <w:rsid w:val="003B2B9C"/>
    <w:rsid w:val="004874CD"/>
    <w:rsid w:val="00657443"/>
    <w:rsid w:val="00884444"/>
    <w:rsid w:val="00A05877"/>
    <w:rsid w:val="00AE0379"/>
    <w:rsid w:val="00C83C68"/>
    <w:rsid w:val="00CF322D"/>
    <w:rsid w:val="00D157CD"/>
    <w:rsid w:val="00D91523"/>
    <w:rsid w:val="00E56F57"/>
    <w:rsid w:val="00E86FCC"/>
    <w:rsid w:val="00ED72D6"/>
    <w:rsid w:val="00F87FAD"/>
    <w:rsid w:val="00FD30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F510D"/>
  <w15:docId w15:val="{558E3C92-7B8C-4F66-BECF-C9FEA8C5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9C"/>
    <w:pPr>
      <w:suppressAutoHyphens/>
      <w:spacing w:after="0" w:line="240" w:lineRule="auto"/>
      <w:jc w:val="center"/>
    </w:pPr>
    <w:rPr>
      <w:rFonts w:ascii="Times New Roman" w:eastAsia="SimSun" w:hAnsi="Times New Roman" w:cs="Times New Roman"/>
      <w:sz w:val="20"/>
      <w:szCs w:val="20"/>
      <w:lang w:val="en-US" w:eastAsia="zh-CN"/>
    </w:rPr>
  </w:style>
  <w:style w:type="paragraph" w:styleId="Heading1">
    <w:name w:val="heading 1"/>
    <w:basedOn w:val="Normal"/>
    <w:next w:val="Normal"/>
    <w:link w:val="Heading1Char"/>
    <w:qFormat/>
    <w:rsid w:val="004874CD"/>
    <w:pPr>
      <w:keepNext/>
      <w:keepLines/>
      <w:tabs>
        <w:tab w:val="num" w:pos="0"/>
        <w:tab w:val="left" w:pos="216"/>
        <w:tab w:val="left" w:pos="283"/>
        <w:tab w:val="left" w:pos="340"/>
        <w:tab w:val="left" w:pos="397"/>
      </w:tabs>
      <w:spacing w:before="160" w:after="80"/>
      <w:ind w:firstLine="216"/>
      <w:outlineLvl w:val="0"/>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43"/>
    <w:pPr>
      <w:tabs>
        <w:tab w:val="center" w:pos="4513"/>
        <w:tab w:val="right" w:pos="9026"/>
      </w:tabs>
    </w:pPr>
  </w:style>
  <w:style w:type="character" w:customStyle="1" w:styleId="HeaderChar">
    <w:name w:val="Header Char"/>
    <w:basedOn w:val="DefaultParagraphFont"/>
    <w:link w:val="Header"/>
    <w:uiPriority w:val="99"/>
    <w:rsid w:val="00657443"/>
  </w:style>
  <w:style w:type="paragraph" w:styleId="Footer">
    <w:name w:val="footer"/>
    <w:basedOn w:val="Normal"/>
    <w:link w:val="FooterChar"/>
    <w:uiPriority w:val="99"/>
    <w:unhideWhenUsed/>
    <w:rsid w:val="00657443"/>
    <w:pPr>
      <w:tabs>
        <w:tab w:val="center" w:pos="4513"/>
        <w:tab w:val="right" w:pos="9026"/>
      </w:tabs>
    </w:pPr>
  </w:style>
  <w:style w:type="character" w:customStyle="1" w:styleId="FooterChar">
    <w:name w:val="Footer Char"/>
    <w:basedOn w:val="DefaultParagraphFont"/>
    <w:link w:val="Footer"/>
    <w:uiPriority w:val="99"/>
    <w:rsid w:val="00657443"/>
  </w:style>
  <w:style w:type="paragraph" w:customStyle="1" w:styleId="papertitle">
    <w:name w:val="paper title"/>
    <w:rsid w:val="00E56F57"/>
    <w:pPr>
      <w:suppressAutoHyphens/>
      <w:spacing w:after="120" w:line="240" w:lineRule="auto"/>
      <w:jc w:val="center"/>
    </w:pPr>
    <w:rPr>
      <w:rFonts w:ascii="Times New Roman" w:eastAsia="MS Mincho" w:hAnsi="Times New Roman" w:cs="Times New Roman"/>
      <w:sz w:val="48"/>
      <w:szCs w:val="48"/>
      <w:lang w:val="en-US"/>
    </w:rPr>
  </w:style>
  <w:style w:type="paragraph" w:customStyle="1" w:styleId="Affiliation">
    <w:name w:val="Affiliation"/>
    <w:rsid w:val="00E56F57"/>
    <w:pPr>
      <w:suppressAutoHyphens/>
      <w:spacing w:after="0" w:line="240" w:lineRule="auto"/>
      <w:jc w:val="center"/>
    </w:pPr>
    <w:rPr>
      <w:rFonts w:ascii="Times New Roman" w:eastAsia="SimSun" w:hAnsi="Times New Roman" w:cs="Times New Roman"/>
      <w:sz w:val="20"/>
      <w:szCs w:val="20"/>
      <w:lang w:val="en-US" w:eastAsia="zh-CN"/>
    </w:rPr>
  </w:style>
  <w:style w:type="paragraph" w:customStyle="1" w:styleId="Author">
    <w:name w:val="Author"/>
    <w:rsid w:val="00E56F57"/>
    <w:pPr>
      <w:suppressAutoHyphens/>
      <w:spacing w:before="360" w:after="40" w:line="240" w:lineRule="auto"/>
      <w:jc w:val="center"/>
    </w:pPr>
    <w:rPr>
      <w:rFonts w:ascii="Times New Roman" w:eastAsia="SimSun" w:hAnsi="Times New Roman" w:cs="Times New Roman"/>
      <w:lang w:val="en-US"/>
    </w:rPr>
  </w:style>
  <w:style w:type="character" w:styleId="Hyperlink">
    <w:name w:val="Hyperlink"/>
    <w:basedOn w:val="DefaultParagraphFont"/>
    <w:uiPriority w:val="99"/>
    <w:unhideWhenUsed/>
    <w:rsid w:val="00E56F57"/>
    <w:rPr>
      <w:color w:val="0000FF" w:themeColor="hyperlink"/>
      <w:u w:val="single"/>
    </w:rPr>
  </w:style>
  <w:style w:type="character" w:customStyle="1" w:styleId="Heading1Char">
    <w:name w:val="Heading 1 Char"/>
    <w:basedOn w:val="DefaultParagraphFont"/>
    <w:link w:val="Heading1"/>
    <w:rsid w:val="004874CD"/>
    <w:rPr>
      <w:rFonts w:ascii="Times New Roman" w:eastAsia="SimSun" w:hAnsi="Times New Roman" w:cs="Times New Roman"/>
      <w:smallCaps/>
      <w:sz w:val="20"/>
      <w:szCs w:val="20"/>
      <w:lang w:val="en-US"/>
    </w:rPr>
  </w:style>
  <w:style w:type="paragraph" w:styleId="BodyText">
    <w:name w:val="Body Text"/>
    <w:basedOn w:val="Normal"/>
    <w:link w:val="BodyTextChar"/>
    <w:uiPriority w:val="99"/>
    <w:semiHidden/>
    <w:unhideWhenUsed/>
    <w:rsid w:val="004874CD"/>
    <w:pPr>
      <w:spacing w:after="120"/>
    </w:pPr>
  </w:style>
  <w:style w:type="character" w:customStyle="1" w:styleId="BodyTextChar">
    <w:name w:val="Body Text Char"/>
    <w:basedOn w:val="DefaultParagraphFont"/>
    <w:link w:val="BodyText"/>
    <w:uiPriority w:val="99"/>
    <w:semiHidden/>
    <w:rsid w:val="004874CD"/>
    <w:rPr>
      <w:rFonts w:ascii="Times New Roman" w:eastAsia="SimSun" w:hAnsi="Times New Roman" w:cs="Times New Roman"/>
      <w:sz w:val="20"/>
      <w:szCs w:val="20"/>
      <w:lang w:val="en-US" w:eastAsia="zh-CN"/>
    </w:rPr>
  </w:style>
  <w:style w:type="paragraph" w:customStyle="1" w:styleId="Default">
    <w:name w:val="Default"/>
    <w:rsid w:val="004874C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IEEEParagraph">
    <w:name w:val="IEEE Paragraph"/>
    <w:basedOn w:val="Normal"/>
    <w:link w:val="IEEEParagraphChar"/>
    <w:rsid w:val="004874CD"/>
    <w:pPr>
      <w:suppressAutoHyphens w:val="0"/>
      <w:adjustRightInd w:val="0"/>
      <w:snapToGrid w:val="0"/>
      <w:ind w:firstLine="216"/>
      <w:jc w:val="both"/>
    </w:pPr>
    <w:rPr>
      <w:szCs w:val="24"/>
      <w:lang w:val="en-AU"/>
    </w:rPr>
  </w:style>
  <w:style w:type="character" w:customStyle="1" w:styleId="IEEEParagraphChar">
    <w:name w:val="IEEE Paragraph Char"/>
    <w:basedOn w:val="DefaultParagraphFont"/>
    <w:link w:val="IEEEParagraph"/>
    <w:rsid w:val="004874CD"/>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rsid w:val="004874CD"/>
    <w:pPr>
      <w:numPr>
        <w:numId w:val="6"/>
      </w:numPr>
      <w:suppressAutoHyphens w:val="0"/>
      <w:adjustRightInd w:val="0"/>
      <w:snapToGrid w:val="0"/>
      <w:spacing w:before="150" w:after="60"/>
      <w:ind w:left="289" w:hanging="289"/>
      <w:jc w:val="left"/>
    </w:pPr>
    <w:rPr>
      <w:i/>
      <w:szCs w:val="24"/>
      <w:lang w:val="en-AU"/>
    </w:rPr>
  </w:style>
  <w:style w:type="paragraph" w:styleId="BalloonText">
    <w:name w:val="Balloon Text"/>
    <w:basedOn w:val="Normal"/>
    <w:link w:val="BalloonTextChar"/>
    <w:uiPriority w:val="99"/>
    <w:semiHidden/>
    <w:unhideWhenUsed/>
    <w:rsid w:val="004874CD"/>
    <w:rPr>
      <w:rFonts w:ascii="Tahoma" w:hAnsi="Tahoma" w:cs="Tahoma"/>
      <w:sz w:val="16"/>
      <w:szCs w:val="16"/>
    </w:rPr>
  </w:style>
  <w:style w:type="character" w:customStyle="1" w:styleId="BalloonTextChar">
    <w:name w:val="Balloon Text Char"/>
    <w:basedOn w:val="DefaultParagraphFont"/>
    <w:link w:val="BalloonText"/>
    <w:uiPriority w:val="99"/>
    <w:semiHidden/>
    <w:rsid w:val="004874CD"/>
    <w:rPr>
      <w:rFonts w:ascii="Tahoma" w:eastAsia="SimSun" w:hAnsi="Tahoma" w:cs="Tahoma"/>
      <w:sz w:val="16"/>
      <w:szCs w:val="16"/>
      <w:lang w:val="en-US" w:eastAsia="zh-CN"/>
    </w:rPr>
  </w:style>
  <w:style w:type="paragraph" w:styleId="ListParagraph">
    <w:name w:val="List Paragraph"/>
    <w:basedOn w:val="Normal"/>
    <w:uiPriority w:val="34"/>
    <w:qFormat/>
    <w:rsid w:val="004874CD"/>
    <w:pPr>
      <w:ind w:left="720"/>
      <w:contextualSpacing/>
    </w:pPr>
  </w:style>
  <w:style w:type="character" w:styleId="UnresolvedMention">
    <w:name w:val="Unresolved Mention"/>
    <w:basedOn w:val="DefaultParagraphFont"/>
    <w:uiPriority w:val="99"/>
    <w:semiHidden/>
    <w:unhideWhenUsed/>
    <w:rsid w:val="000B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uthor1@xyz.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Author3@xyz.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uthor2@xyz.com"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15BA-598D-4EA7-AD8F-617DCC9F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Solanki</dc:creator>
  <cp:lastModifiedBy>Patel Hitesh</cp:lastModifiedBy>
  <cp:revision>14</cp:revision>
  <dcterms:created xsi:type="dcterms:W3CDTF">2014-09-07T04:59:00Z</dcterms:created>
  <dcterms:modified xsi:type="dcterms:W3CDTF">2022-11-17T05:38:00Z</dcterms:modified>
</cp:coreProperties>
</file>